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D3889" w14:textId="5554DFEE" w:rsidR="00294BCA" w:rsidRPr="00F8641D" w:rsidRDefault="00C84B4E" w:rsidP="00F8641D">
      <w:pPr>
        <w:spacing w:before="120" w:after="240" w:line="360" w:lineRule="auto"/>
        <w:jc w:val="center"/>
        <w:rPr>
          <w:rFonts w:asciiTheme="majorBidi" w:hAnsiTheme="majorBidi" w:cstheme="majorBidi"/>
          <w:b/>
          <w:bCs/>
          <w:sz w:val="28"/>
          <w:szCs w:val="28"/>
        </w:rPr>
      </w:pPr>
      <w:r w:rsidRPr="00F8641D">
        <w:rPr>
          <w:rFonts w:asciiTheme="majorBidi" w:hAnsiTheme="majorBidi" w:cstheme="majorBidi"/>
          <w:b/>
          <w:bCs/>
          <w:sz w:val="28"/>
          <w:szCs w:val="28"/>
        </w:rPr>
        <w:t xml:space="preserve">Dilated Common Bile Duct Unexplained </w:t>
      </w:r>
      <w:r w:rsidR="00C772E8" w:rsidRPr="00F8641D">
        <w:rPr>
          <w:rFonts w:asciiTheme="majorBidi" w:hAnsiTheme="majorBidi" w:cstheme="majorBidi"/>
          <w:b/>
          <w:bCs/>
          <w:sz w:val="28"/>
          <w:szCs w:val="28"/>
        </w:rPr>
        <w:t>on</w:t>
      </w:r>
      <w:r w:rsidRPr="00F8641D">
        <w:rPr>
          <w:rFonts w:asciiTheme="majorBidi" w:hAnsiTheme="majorBidi" w:cstheme="majorBidi"/>
          <w:b/>
          <w:bCs/>
          <w:sz w:val="28"/>
          <w:szCs w:val="28"/>
        </w:rPr>
        <w:t xml:space="preserve"> Magnetic Resonance Cholangiopancreatography:</w:t>
      </w:r>
      <w:r w:rsidR="00F8641D" w:rsidRPr="00F8641D">
        <w:rPr>
          <w:rFonts w:asciiTheme="majorBidi" w:hAnsiTheme="majorBidi" w:cstheme="majorBidi"/>
          <w:b/>
          <w:bCs/>
          <w:sz w:val="28"/>
          <w:szCs w:val="28"/>
        </w:rPr>
        <w:t xml:space="preserve"> </w:t>
      </w:r>
      <w:r w:rsidRPr="00F8641D">
        <w:rPr>
          <w:rFonts w:asciiTheme="majorBidi" w:hAnsiTheme="majorBidi" w:cstheme="majorBidi"/>
          <w:b/>
          <w:bCs/>
          <w:sz w:val="28"/>
          <w:szCs w:val="28"/>
        </w:rPr>
        <w:t xml:space="preserve">The Role </w:t>
      </w:r>
      <w:r w:rsidR="00C772E8" w:rsidRPr="00F8641D">
        <w:rPr>
          <w:rFonts w:asciiTheme="majorBidi" w:hAnsiTheme="majorBidi" w:cstheme="majorBidi"/>
          <w:b/>
          <w:bCs/>
          <w:sz w:val="28"/>
          <w:szCs w:val="28"/>
        </w:rPr>
        <w:t>of</w:t>
      </w:r>
      <w:r w:rsidRPr="00F8641D">
        <w:rPr>
          <w:rFonts w:asciiTheme="majorBidi" w:hAnsiTheme="majorBidi" w:cstheme="majorBidi"/>
          <w:b/>
          <w:bCs/>
          <w:sz w:val="28"/>
          <w:szCs w:val="28"/>
        </w:rPr>
        <w:t xml:space="preserve"> Endoscopic Ultrasonography</w:t>
      </w:r>
    </w:p>
    <w:p w14:paraId="4AC61EE1" w14:textId="77777777" w:rsidR="007A2760" w:rsidRPr="00F8641D" w:rsidRDefault="00C84B4E" w:rsidP="00F8641D">
      <w:pPr>
        <w:spacing w:before="120" w:after="240" w:line="360" w:lineRule="auto"/>
        <w:jc w:val="both"/>
        <w:rPr>
          <w:rFonts w:asciiTheme="majorBidi" w:hAnsiTheme="majorBidi" w:cstheme="majorBidi"/>
          <w:b/>
          <w:bCs/>
          <w:sz w:val="24"/>
          <w:szCs w:val="24"/>
        </w:rPr>
      </w:pPr>
      <w:r w:rsidRPr="00F8641D">
        <w:rPr>
          <w:rFonts w:asciiTheme="majorBidi" w:hAnsiTheme="majorBidi" w:cstheme="majorBidi"/>
          <w:b/>
          <w:bCs/>
          <w:sz w:val="24"/>
          <w:szCs w:val="24"/>
        </w:rPr>
        <w:t>ABSTRACT</w:t>
      </w:r>
    </w:p>
    <w:p w14:paraId="04BC0E32" w14:textId="7A3F8B92" w:rsidR="00971E41" w:rsidRPr="00F8641D" w:rsidRDefault="00C84B4E" w:rsidP="00F8641D">
      <w:pPr>
        <w:spacing w:before="120" w:after="240" w:line="360" w:lineRule="auto"/>
        <w:jc w:val="both"/>
        <w:rPr>
          <w:rFonts w:asciiTheme="majorBidi" w:hAnsiTheme="majorBidi" w:cstheme="majorBidi"/>
          <w:sz w:val="24"/>
          <w:szCs w:val="24"/>
        </w:rPr>
      </w:pPr>
      <w:r w:rsidRPr="00F8641D">
        <w:rPr>
          <w:rFonts w:asciiTheme="majorBidi" w:hAnsiTheme="majorBidi" w:cstheme="majorBidi"/>
          <w:b/>
          <w:bCs/>
          <w:sz w:val="24"/>
          <w:szCs w:val="24"/>
        </w:rPr>
        <w:t>Background:</w:t>
      </w:r>
      <w:r w:rsidR="00241244" w:rsidRPr="00F8641D">
        <w:rPr>
          <w:rFonts w:asciiTheme="majorBidi" w:hAnsiTheme="majorBidi" w:cstheme="majorBidi"/>
          <w:b/>
          <w:bCs/>
          <w:sz w:val="24"/>
          <w:szCs w:val="24"/>
        </w:rPr>
        <w:t xml:space="preserve"> </w:t>
      </w:r>
      <w:r w:rsidRPr="00F8641D">
        <w:rPr>
          <w:rFonts w:asciiTheme="majorBidi" w:hAnsiTheme="majorBidi" w:cstheme="majorBidi"/>
          <w:sz w:val="24"/>
          <w:szCs w:val="24"/>
        </w:rPr>
        <w:t>Endoscopic ultrasound (EUS) may have a major diagnostic value in detecting etiologies of dilated</w:t>
      </w:r>
      <w:r w:rsidR="00CA07DF" w:rsidRPr="00F8641D">
        <w:rPr>
          <w:rFonts w:asciiTheme="majorBidi" w:hAnsiTheme="majorBidi" w:cstheme="majorBidi"/>
          <w:sz w:val="24"/>
          <w:szCs w:val="24"/>
        </w:rPr>
        <w:t xml:space="preserve"> common bile duct</w:t>
      </w:r>
      <w:r w:rsidRPr="00F8641D">
        <w:rPr>
          <w:rFonts w:asciiTheme="majorBidi" w:hAnsiTheme="majorBidi" w:cstheme="majorBidi"/>
          <w:sz w:val="24"/>
          <w:szCs w:val="24"/>
        </w:rPr>
        <w:t xml:space="preserve"> </w:t>
      </w:r>
      <w:r w:rsidR="00CA07DF" w:rsidRPr="00F8641D">
        <w:rPr>
          <w:rFonts w:asciiTheme="majorBidi" w:hAnsiTheme="majorBidi" w:cstheme="majorBidi"/>
          <w:sz w:val="24"/>
          <w:szCs w:val="24"/>
        </w:rPr>
        <w:t>(</w:t>
      </w:r>
      <w:r w:rsidRPr="00F8641D">
        <w:rPr>
          <w:rFonts w:asciiTheme="majorBidi" w:hAnsiTheme="majorBidi" w:cstheme="majorBidi"/>
          <w:sz w:val="24"/>
          <w:szCs w:val="24"/>
        </w:rPr>
        <w:t>CBD</w:t>
      </w:r>
      <w:r w:rsidR="00CA07DF" w:rsidRPr="00F8641D">
        <w:rPr>
          <w:rFonts w:asciiTheme="majorBidi" w:hAnsiTheme="majorBidi" w:cstheme="majorBidi"/>
          <w:sz w:val="24"/>
          <w:szCs w:val="24"/>
        </w:rPr>
        <w:t>)</w:t>
      </w:r>
      <w:r w:rsidRPr="00F8641D">
        <w:rPr>
          <w:rFonts w:asciiTheme="majorBidi" w:hAnsiTheme="majorBidi" w:cstheme="majorBidi"/>
          <w:sz w:val="24"/>
          <w:szCs w:val="24"/>
        </w:rPr>
        <w:t xml:space="preserve"> undetected by other non-invasive modalities</w:t>
      </w:r>
      <w:r w:rsidRPr="00F8641D">
        <w:rPr>
          <w:rFonts w:asciiTheme="majorBidi" w:hAnsiTheme="majorBidi" w:cstheme="majorBidi"/>
          <w:b/>
          <w:bCs/>
          <w:sz w:val="24"/>
          <w:szCs w:val="24"/>
        </w:rPr>
        <w:t>.</w:t>
      </w:r>
      <w:r w:rsidR="00F8641D">
        <w:rPr>
          <w:rFonts w:asciiTheme="majorBidi" w:hAnsiTheme="majorBidi" w:cstheme="majorBidi"/>
          <w:b/>
          <w:bCs/>
          <w:sz w:val="24"/>
          <w:szCs w:val="24"/>
        </w:rPr>
        <w:t xml:space="preserve"> </w:t>
      </w:r>
      <w:r w:rsidR="00FC1458" w:rsidRPr="00F8641D">
        <w:rPr>
          <w:rFonts w:asciiTheme="majorBidi" w:hAnsiTheme="majorBidi" w:cstheme="majorBidi"/>
          <w:b/>
          <w:bCs/>
          <w:sz w:val="24"/>
          <w:szCs w:val="24"/>
        </w:rPr>
        <w:t xml:space="preserve">Objectives: </w:t>
      </w:r>
      <w:r w:rsidR="00FC1458" w:rsidRPr="00F8641D">
        <w:rPr>
          <w:rFonts w:asciiTheme="majorBidi" w:hAnsiTheme="majorBidi" w:cstheme="majorBidi"/>
          <w:sz w:val="24"/>
          <w:szCs w:val="24"/>
        </w:rPr>
        <w:t xml:space="preserve">This study aimed to </w:t>
      </w:r>
      <w:r w:rsidR="00263D1A" w:rsidRPr="00F8641D">
        <w:rPr>
          <w:rFonts w:asciiTheme="majorBidi" w:hAnsiTheme="majorBidi" w:cstheme="majorBidi"/>
          <w:sz w:val="24"/>
          <w:szCs w:val="24"/>
        </w:rPr>
        <w:t>evaluate the diagnostic role of</w:t>
      </w:r>
      <w:r w:rsidR="00FC1458" w:rsidRPr="00F8641D">
        <w:rPr>
          <w:rFonts w:asciiTheme="majorBidi" w:hAnsiTheme="majorBidi" w:cstheme="majorBidi"/>
          <w:sz w:val="24"/>
          <w:szCs w:val="24"/>
        </w:rPr>
        <w:t xml:space="preserve"> endoscopic </w:t>
      </w:r>
      <w:r w:rsidR="00971E41" w:rsidRPr="00F8641D">
        <w:rPr>
          <w:rFonts w:asciiTheme="majorBidi" w:hAnsiTheme="majorBidi" w:cstheme="majorBidi"/>
          <w:sz w:val="24"/>
          <w:szCs w:val="24"/>
        </w:rPr>
        <w:t>ultrasonography in</w:t>
      </w:r>
      <w:r w:rsidR="00FC1458" w:rsidRPr="00F8641D">
        <w:rPr>
          <w:rFonts w:asciiTheme="majorBidi" w:hAnsiTheme="majorBidi" w:cstheme="majorBidi"/>
          <w:sz w:val="24"/>
          <w:szCs w:val="24"/>
        </w:rPr>
        <w:t xml:space="preserve"> </w:t>
      </w:r>
      <w:r w:rsidR="00263D1A" w:rsidRPr="00F8641D">
        <w:rPr>
          <w:rFonts w:asciiTheme="majorBidi" w:hAnsiTheme="majorBidi" w:cstheme="majorBidi"/>
          <w:sz w:val="24"/>
          <w:szCs w:val="24"/>
        </w:rPr>
        <w:t>dilated</w:t>
      </w:r>
      <w:r w:rsidR="00FC1458" w:rsidRPr="00F8641D">
        <w:rPr>
          <w:rFonts w:asciiTheme="majorBidi" w:hAnsiTheme="majorBidi" w:cstheme="majorBidi"/>
          <w:sz w:val="24"/>
          <w:szCs w:val="24"/>
        </w:rPr>
        <w:t xml:space="preserve"> common bile duct</w:t>
      </w:r>
      <w:r w:rsidR="00263D1A" w:rsidRPr="00F8641D">
        <w:rPr>
          <w:rFonts w:asciiTheme="majorBidi" w:hAnsiTheme="majorBidi" w:cstheme="majorBidi"/>
          <w:sz w:val="24"/>
          <w:szCs w:val="24"/>
        </w:rPr>
        <w:t xml:space="preserve"> </w:t>
      </w:r>
      <w:r w:rsidR="00971E41" w:rsidRPr="00F8641D">
        <w:rPr>
          <w:rFonts w:asciiTheme="majorBidi" w:hAnsiTheme="majorBidi" w:cstheme="majorBidi"/>
          <w:sz w:val="24"/>
          <w:szCs w:val="24"/>
        </w:rPr>
        <w:t>unexplained</w:t>
      </w:r>
      <w:r w:rsidR="00263D1A" w:rsidRPr="00F8641D">
        <w:rPr>
          <w:rFonts w:asciiTheme="majorBidi" w:hAnsiTheme="majorBidi" w:cstheme="majorBidi"/>
          <w:sz w:val="24"/>
          <w:szCs w:val="24"/>
        </w:rPr>
        <w:t xml:space="preserve"> by</w:t>
      </w:r>
      <w:r w:rsidR="00CA07DF" w:rsidRPr="00F8641D">
        <w:rPr>
          <w:rFonts w:asciiTheme="majorBidi" w:hAnsiTheme="majorBidi" w:cstheme="majorBidi"/>
          <w:sz w:val="24"/>
          <w:szCs w:val="24"/>
        </w:rPr>
        <w:t xml:space="preserve"> Magnetic resonance cholangiopancreatography</w:t>
      </w:r>
      <w:r w:rsidR="00EC5C36" w:rsidRPr="00F8641D">
        <w:rPr>
          <w:rFonts w:asciiTheme="majorBidi" w:hAnsiTheme="majorBidi" w:cstheme="majorBidi"/>
          <w:sz w:val="24"/>
          <w:szCs w:val="24"/>
        </w:rPr>
        <w:t xml:space="preserve"> </w:t>
      </w:r>
      <w:r w:rsidR="00CA07DF" w:rsidRPr="00F8641D">
        <w:rPr>
          <w:rFonts w:asciiTheme="majorBidi" w:hAnsiTheme="majorBidi" w:cstheme="majorBidi"/>
          <w:sz w:val="24"/>
          <w:szCs w:val="24"/>
        </w:rPr>
        <w:t>(</w:t>
      </w:r>
      <w:r w:rsidR="00263D1A" w:rsidRPr="00F8641D">
        <w:rPr>
          <w:rFonts w:asciiTheme="majorBidi" w:hAnsiTheme="majorBidi" w:cstheme="majorBidi"/>
          <w:sz w:val="24"/>
          <w:szCs w:val="24"/>
        </w:rPr>
        <w:t>MRCP</w:t>
      </w:r>
      <w:r w:rsidR="00CA07DF" w:rsidRPr="00F8641D">
        <w:rPr>
          <w:rFonts w:asciiTheme="majorBidi" w:hAnsiTheme="majorBidi" w:cstheme="majorBidi"/>
          <w:sz w:val="24"/>
          <w:szCs w:val="24"/>
        </w:rPr>
        <w:t>)</w:t>
      </w:r>
      <w:r w:rsidR="00FC1458" w:rsidRPr="00F8641D">
        <w:rPr>
          <w:rFonts w:asciiTheme="majorBidi" w:hAnsiTheme="majorBidi" w:cstheme="majorBidi"/>
          <w:sz w:val="24"/>
          <w:szCs w:val="24"/>
        </w:rPr>
        <w:t>.</w:t>
      </w:r>
      <w:r w:rsidR="00F8641D">
        <w:rPr>
          <w:rFonts w:asciiTheme="majorBidi" w:hAnsiTheme="majorBidi" w:cstheme="majorBidi"/>
          <w:sz w:val="24"/>
          <w:szCs w:val="24"/>
        </w:rPr>
        <w:t xml:space="preserve"> </w:t>
      </w:r>
      <w:r w:rsidR="000839A3" w:rsidRPr="00F8641D">
        <w:rPr>
          <w:rFonts w:asciiTheme="majorBidi" w:hAnsiTheme="majorBidi" w:cstheme="majorBidi"/>
          <w:b/>
          <w:bCs/>
          <w:sz w:val="24"/>
          <w:szCs w:val="24"/>
        </w:rPr>
        <w:t xml:space="preserve">Methods: </w:t>
      </w:r>
      <w:r w:rsidR="000839A3" w:rsidRPr="00F8641D">
        <w:rPr>
          <w:rFonts w:asciiTheme="majorBidi" w:hAnsiTheme="majorBidi" w:cstheme="majorBidi"/>
          <w:sz w:val="24"/>
          <w:szCs w:val="24"/>
        </w:rPr>
        <w:t>This study was conducted on 50 pa</w:t>
      </w:r>
      <w:r w:rsidR="00C86257" w:rsidRPr="00F8641D">
        <w:rPr>
          <w:rFonts w:asciiTheme="majorBidi" w:hAnsiTheme="majorBidi" w:cstheme="majorBidi"/>
          <w:sz w:val="24"/>
          <w:szCs w:val="24"/>
        </w:rPr>
        <w:t>tients</w:t>
      </w:r>
      <w:r w:rsidR="000839A3" w:rsidRPr="00F8641D">
        <w:rPr>
          <w:rFonts w:asciiTheme="majorBidi" w:hAnsiTheme="majorBidi" w:cstheme="majorBidi"/>
          <w:sz w:val="24"/>
          <w:szCs w:val="24"/>
        </w:rPr>
        <w:t xml:space="preserve"> attending to the endoscopic ultrasound unit of the Hepatology, Gastroenterology and Infectious disease Department, </w:t>
      </w:r>
      <w:proofErr w:type="spellStart"/>
      <w:r w:rsidR="000839A3" w:rsidRPr="00F8641D">
        <w:rPr>
          <w:rFonts w:asciiTheme="majorBidi" w:hAnsiTheme="majorBidi" w:cstheme="majorBidi"/>
          <w:sz w:val="24"/>
          <w:szCs w:val="24"/>
        </w:rPr>
        <w:t>Benha</w:t>
      </w:r>
      <w:proofErr w:type="spellEnd"/>
      <w:r w:rsidR="000839A3" w:rsidRPr="00F8641D">
        <w:rPr>
          <w:rFonts w:asciiTheme="majorBidi" w:hAnsiTheme="majorBidi" w:cstheme="majorBidi"/>
          <w:sz w:val="24"/>
          <w:szCs w:val="24"/>
        </w:rPr>
        <w:t xml:space="preserve"> University Hospital and Endemic Medicine Department, </w:t>
      </w:r>
      <w:proofErr w:type="spellStart"/>
      <w:r w:rsidR="000839A3" w:rsidRPr="00F8641D">
        <w:rPr>
          <w:rFonts w:asciiTheme="majorBidi" w:hAnsiTheme="majorBidi" w:cstheme="majorBidi"/>
          <w:sz w:val="24"/>
          <w:szCs w:val="24"/>
        </w:rPr>
        <w:t>Kasr</w:t>
      </w:r>
      <w:proofErr w:type="spellEnd"/>
      <w:r w:rsidR="000839A3" w:rsidRPr="00F8641D">
        <w:rPr>
          <w:rFonts w:asciiTheme="majorBidi" w:hAnsiTheme="majorBidi" w:cstheme="majorBidi"/>
          <w:sz w:val="24"/>
          <w:szCs w:val="24"/>
        </w:rPr>
        <w:t xml:space="preserve"> AL </w:t>
      </w:r>
      <w:proofErr w:type="spellStart"/>
      <w:r w:rsidR="000839A3" w:rsidRPr="00F8641D">
        <w:rPr>
          <w:rFonts w:asciiTheme="majorBidi" w:hAnsiTheme="majorBidi" w:cstheme="majorBidi"/>
          <w:sz w:val="24"/>
          <w:szCs w:val="24"/>
        </w:rPr>
        <w:t>Ainy</w:t>
      </w:r>
      <w:proofErr w:type="spellEnd"/>
      <w:r w:rsidR="000839A3" w:rsidRPr="00F8641D">
        <w:rPr>
          <w:rFonts w:asciiTheme="majorBidi" w:hAnsiTheme="majorBidi" w:cstheme="majorBidi"/>
          <w:sz w:val="24"/>
          <w:szCs w:val="24"/>
        </w:rPr>
        <w:t xml:space="preserve"> Hospital presented with unexplained common bile duct dilatation</w:t>
      </w:r>
      <w:r w:rsidR="00C86257" w:rsidRPr="00F8641D">
        <w:rPr>
          <w:rFonts w:asciiTheme="majorBidi" w:hAnsiTheme="majorBidi" w:cstheme="majorBidi"/>
          <w:sz w:val="24"/>
          <w:szCs w:val="24"/>
        </w:rPr>
        <w:t>. Every patient underwent TUS, MRCP and EUS</w:t>
      </w:r>
      <w:r w:rsidR="00363B08" w:rsidRPr="00F8641D">
        <w:rPr>
          <w:rFonts w:asciiTheme="majorBidi" w:hAnsiTheme="majorBidi" w:cstheme="majorBidi"/>
          <w:sz w:val="24"/>
          <w:szCs w:val="24"/>
        </w:rPr>
        <w:t>.</w:t>
      </w:r>
      <w:r w:rsidR="00F8641D">
        <w:rPr>
          <w:rFonts w:asciiTheme="majorBidi" w:hAnsiTheme="majorBidi" w:cstheme="majorBidi"/>
          <w:sz w:val="24"/>
          <w:szCs w:val="24"/>
        </w:rPr>
        <w:t xml:space="preserve"> </w:t>
      </w:r>
      <w:proofErr w:type="spellStart"/>
      <w:proofErr w:type="gramStart"/>
      <w:r w:rsidR="00D05127" w:rsidRPr="00F8641D">
        <w:rPr>
          <w:rFonts w:asciiTheme="majorBidi" w:hAnsiTheme="majorBidi" w:cstheme="majorBidi"/>
          <w:b/>
          <w:bCs/>
          <w:sz w:val="24"/>
          <w:szCs w:val="24"/>
        </w:rPr>
        <w:t>Results:</w:t>
      </w:r>
      <w:r w:rsidR="00D05127" w:rsidRPr="00F8641D">
        <w:rPr>
          <w:rFonts w:asciiTheme="majorBidi" w:hAnsiTheme="majorBidi" w:cstheme="majorBidi"/>
          <w:sz w:val="24"/>
          <w:szCs w:val="24"/>
          <w:lang w:bidi="ar-EG"/>
        </w:rPr>
        <w:t>By</w:t>
      </w:r>
      <w:proofErr w:type="spellEnd"/>
      <w:proofErr w:type="gramEnd"/>
      <w:r w:rsidR="00D05127" w:rsidRPr="00F8641D">
        <w:rPr>
          <w:rFonts w:asciiTheme="majorBidi" w:hAnsiTheme="majorBidi" w:cstheme="majorBidi"/>
          <w:sz w:val="24"/>
          <w:szCs w:val="24"/>
          <w:lang w:bidi="ar-EG"/>
        </w:rPr>
        <w:t xml:space="preserve"> EUS</w:t>
      </w:r>
      <w:r w:rsidR="00731729" w:rsidRPr="00F8641D">
        <w:rPr>
          <w:rFonts w:asciiTheme="majorBidi" w:hAnsiTheme="majorBidi" w:cstheme="majorBidi"/>
          <w:sz w:val="24"/>
          <w:szCs w:val="24"/>
          <w:lang w:bidi="ar-EG"/>
        </w:rPr>
        <w:t xml:space="preserve"> examination</w:t>
      </w:r>
      <w:r w:rsidR="00D05127" w:rsidRPr="00F8641D">
        <w:rPr>
          <w:rFonts w:asciiTheme="majorBidi" w:hAnsiTheme="majorBidi" w:cstheme="majorBidi"/>
          <w:sz w:val="24"/>
          <w:szCs w:val="24"/>
          <w:lang w:bidi="ar-EG"/>
        </w:rPr>
        <w:t xml:space="preserve">  pancreatic head mass was detected among 32% of cases, Pancreatic uncinate process mass  in 16% of cases, chronic pancreatitis in 44%, TB pancreatitis in 2%, pancreatic duct dilatation in 40%, pancreatic body cyst in 4%and pancreatic </w:t>
      </w:r>
      <w:proofErr w:type="spellStart"/>
      <w:r w:rsidR="00D05127" w:rsidRPr="00F8641D">
        <w:rPr>
          <w:rFonts w:asciiTheme="majorBidi" w:hAnsiTheme="majorBidi" w:cstheme="majorBidi"/>
          <w:sz w:val="24"/>
          <w:szCs w:val="24"/>
          <w:lang w:bidi="ar-EG"/>
        </w:rPr>
        <w:t>divisum</w:t>
      </w:r>
      <w:proofErr w:type="spellEnd"/>
      <w:r w:rsidR="00D05127" w:rsidRPr="00F8641D">
        <w:rPr>
          <w:rFonts w:asciiTheme="majorBidi" w:hAnsiTheme="majorBidi" w:cstheme="majorBidi"/>
          <w:sz w:val="24"/>
          <w:szCs w:val="24"/>
          <w:lang w:bidi="ar-EG"/>
        </w:rPr>
        <w:t xml:space="preserve"> in 2% of cases, CBD dilatation in 100%, CBD stone detected in 20% of cases and CBD distal mass in 8%, ampullary mass in 10%, LN in 70% and GB stone in 20%.</w:t>
      </w:r>
      <w:r w:rsidR="00731729" w:rsidRPr="00F8641D">
        <w:rPr>
          <w:rFonts w:asciiTheme="majorBidi" w:hAnsiTheme="majorBidi" w:cstheme="majorBidi"/>
          <w:sz w:val="24"/>
          <w:szCs w:val="24"/>
          <w:lang w:bidi="ar-EG"/>
        </w:rPr>
        <w:t xml:space="preserve"> There were statistically significant differences between EUS and MRCP regarding detection of Pancreatic head mass, pancreatic uncinate process mass, chronic pancreatitis, small CBD stone (p=0.000, p=0.008, p=0.000, p=0.002) respectively. No statistically significant difference between them regarding detection of TB pancreatitis, pancreatic body cyst, pancreatic </w:t>
      </w:r>
      <w:proofErr w:type="spellStart"/>
      <w:r w:rsidR="00731729" w:rsidRPr="00F8641D">
        <w:rPr>
          <w:rFonts w:asciiTheme="majorBidi" w:hAnsiTheme="majorBidi" w:cstheme="majorBidi"/>
          <w:sz w:val="24"/>
          <w:szCs w:val="24"/>
          <w:lang w:bidi="ar-EG"/>
        </w:rPr>
        <w:t>divisum</w:t>
      </w:r>
      <w:proofErr w:type="spellEnd"/>
      <w:r w:rsidR="00731729" w:rsidRPr="00F8641D">
        <w:rPr>
          <w:rFonts w:asciiTheme="majorBidi" w:hAnsiTheme="majorBidi" w:cstheme="majorBidi"/>
          <w:sz w:val="24"/>
          <w:szCs w:val="24"/>
          <w:lang w:bidi="ar-EG"/>
        </w:rPr>
        <w:t>, small CBD distal mass and ampullary mass (p=1, p=0.5, p=1, p=0.125, p=0.63) respectively.</w:t>
      </w:r>
      <w:r w:rsidR="00F8641D">
        <w:rPr>
          <w:rFonts w:asciiTheme="majorBidi" w:hAnsiTheme="majorBidi" w:cstheme="majorBidi"/>
          <w:sz w:val="24"/>
          <w:szCs w:val="24"/>
          <w:lang w:bidi="ar-EG"/>
        </w:rPr>
        <w:t xml:space="preserve"> </w:t>
      </w:r>
      <w:r w:rsidR="003D3A75" w:rsidRPr="00F8641D">
        <w:rPr>
          <w:rFonts w:asciiTheme="majorBidi" w:hAnsiTheme="majorBidi" w:cstheme="majorBidi"/>
          <w:b/>
          <w:bCs/>
          <w:sz w:val="24"/>
          <w:szCs w:val="24"/>
        </w:rPr>
        <w:t xml:space="preserve">Conclusion: </w:t>
      </w:r>
      <w:r w:rsidR="003D3A75" w:rsidRPr="00F8641D">
        <w:rPr>
          <w:rFonts w:asciiTheme="majorBidi" w:hAnsiTheme="majorBidi" w:cstheme="majorBidi"/>
          <w:sz w:val="24"/>
          <w:szCs w:val="24"/>
        </w:rPr>
        <w:t xml:space="preserve">EUS has a very useful role in </w:t>
      </w:r>
      <w:r w:rsidR="00971E41" w:rsidRPr="00F8641D">
        <w:rPr>
          <w:rFonts w:asciiTheme="majorBidi" w:hAnsiTheme="majorBidi" w:cstheme="majorBidi"/>
          <w:sz w:val="24"/>
          <w:szCs w:val="24"/>
        </w:rPr>
        <w:t>diagnostic</w:t>
      </w:r>
      <w:r w:rsidR="003D3A75" w:rsidRPr="00F8641D">
        <w:rPr>
          <w:rFonts w:asciiTheme="majorBidi" w:hAnsiTheme="majorBidi" w:cstheme="majorBidi"/>
          <w:sz w:val="24"/>
          <w:szCs w:val="24"/>
        </w:rPr>
        <w:t xml:space="preserve"> work up for patients with unexplained CBD dilatation.</w:t>
      </w:r>
    </w:p>
    <w:p w14:paraId="701D3141" w14:textId="77777777" w:rsidR="00F8641D" w:rsidRDefault="002B6560" w:rsidP="00F8641D">
      <w:pPr>
        <w:spacing w:before="120" w:after="240" w:line="360" w:lineRule="auto"/>
        <w:jc w:val="both"/>
        <w:rPr>
          <w:rFonts w:asciiTheme="majorBidi" w:hAnsiTheme="majorBidi" w:cstheme="majorBidi"/>
          <w:b/>
          <w:bCs/>
          <w:sz w:val="24"/>
          <w:szCs w:val="24"/>
        </w:rPr>
      </w:pPr>
      <w:r w:rsidRPr="00F8641D">
        <w:rPr>
          <w:rFonts w:asciiTheme="majorBidi" w:hAnsiTheme="majorBidi" w:cstheme="majorBidi"/>
          <w:b/>
          <w:bCs/>
          <w:sz w:val="24"/>
          <w:szCs w:val="24"/>
        </w:rPr>
        <w:t xml:space="preserve">Keywords: </w:t>
      </w:r>
      <w:r w:rsidRPr="00F8641D">
        <w:rPr>
          <w:rFonts w:asciiTheme="majorBidi" w:hAnsiTheme="majorBidi" w:cstheme="majorBidi"/>
          <w:sz w:val="24"/>
          <w:szCs w:val="24"/>
        </w:rPr>
        <w:t>EUS, dilated common bile duct, MRCP</w:t>
      </w:r>
      <w:r w:rsidRPr="00F8641D">
        <w:rPr>
          <w:rFonts w:asciiTheme="majorBidi" w:hAnsiTheme="majorBidi" w:cstheme="majorBidi"/>
          <w:b/>
          <w:bCs/>
          <w:sz w:val="24"/>
          <w:szCs w:val="24"/>
        </w:rPr>
        <w:t xml:space="preserve">  </w:t>
      </w:r>
    </w:p>
    <w:p w14:paraId="2CA9DF15" w14:textId="70D83C3F" w:rsidR="002B6560" w:rsidRPr="00F8641D" w:rsidRDefault="002B6560" w:rsidP="00F8641D">
      <w:pPr>
        <w:spacing w:before="120" w:after="240" w:line="360" w:lineRule="auto"/>
        <w:jc w:val="both"/>
        <w:rPr>
          <w:rFonts w:asciiTheme="majorBidi" w:hAnsiTheme="majorBidi" w:cstheme="majorBidi"/>
          <w:b/>
          <w:bCs/>
          <w:sz w:val="24"/>
          <w:szCs w:val="24"/>
        </w:rPr>
        <w:sectPr w:rsidR="002B6560" w:rsidRPr="00F8641D" w:rsidSect="00F8641D">
          <w:pgSz w:w="11909" w:h="16834" w:code="9"/>
          <w:pgMar w:top="1440" w:right="1800" w:bottom="1440" w:left="1800" w:header="720" w:footer="720" w:gutter="0"/>
          <w:cols w:space="720"/>
          <w:docGrid w:linePitch="360"/>
        </w:sectPr>
      </w:pPr>
    </w:p>
    <w:p w14:paraId="5D00A2D3" w14:textId="5B88D0FA" w:rsidR="00ED6C1D" w:rsidRPr="00F8641D" w:rsidRDefault="00ED6C1D" w:rsidP="00F8641D">
      <w:pPr>
        <w:spacing w:before="120" w:after="240" w:line="360" w:lineRule="auto"/>
        <w:jc w:val="both"/>
        <w:rPr>
          <w:rFonts w:asciiTheme="majorBidi" w:hAnsiTheme="majorBidi" w:cstheme="majorBidi"/>
          <w:b/>
          <w:bCs/>
          <w:sz w:val="24"/>
          <w:szCs w:val="24"/>
        </w:rPr>
      </w:pPr>
      <w:r w:rsidRPr="00F8641D">
        <w:rPr>
          <w:rFonts w:asciiTheme="majorBidi" w:hAnsiTheme="majorBidi" w:cstheme="majorBidi"/>
          <w:b/>
          <w:bCs/>
          <w:sz w:val="24"/>
          <w:szCs w:val="24"/>
        </w:rPr>
        <w:t>INTRODUCTION:</w:t>
      </w:r>
    </w:p>
    <w:p w14:paraId="72CFE5A5" w14:textId="77777777" w:rsidR="00971E41" w:rsidRPr="00F8641D" w:rsidRDefault="00971E41" w:rsidP="00F8641D">
      <w:pPr>
        <w:spacing w:before="120" w:after="240" w:line="360" w:lineRule="auto"/>
        <w:jc w:val="both"/>
        <w:rPr>
          <w:rFonts w:asciiTheme="majorBidi" w:hAnsiTheme="majorBidi" w:cstheme="majorBidi"/>
          <w:sz w:val="24"/>
          <w:szCs w:val="24"/>
        </w:rPr>
        <w:sectPr w:rsidR="00971E41" w:rsidRPr="00F8641D" w:rsidSect="00F8641D">
          <w:type w:val="continuous"/>
          <w:pgSz w:w="11909" w:h="16834" w:code="9"/>
          <w:pgMar w:top="1440" w:right="1800" w:bottom="1440" w:left="1800" w:header="720" w:footer="720" w:gutter="0"/>
          <w:cols w:space="720"/>
          <w:docGrid w:linePitch="360"/>
        </w:sectPr>
      </w:pPr>
    </w:p>
    <w:p w14:paraId="73D6841F" w14:textId="6E18DD61" w:rsidR="00AB2940" w:rsidRPr="00F8641D" w:rsidRDefault="00C7009E" w:rsidP="00F8641D">
      <w:pPr>
        <w:spacing w:before="120" w:after="240" w:line="360" w:lineRule="auto"/>
        <w:jc w:val="both"/>
        <w:rPr>
          <w:rFonts w:asciiTheme="majorBidi" w:hAnsiTheme="majorBidi" w:cstheme="majorBidi"/>
          <w:sz w:val="24"/>
          <w:szCs w:val="24"/>
        </w:rPr>
      </w:pPr>
      <w:r w:rsidRPr="00F8641D">
        <w:rPr>
          <w:rFonts w:asciiTheme="majorBidi" w:hAnsiTheme="majorBidi" w:cstheme="majorBidi"/>
          <w:sz w:val="24"/>
          <w:szCs w:val="24"/>
        </w:rPr>
        <w:t xml:space="preserve">Dilatation of common bile duct (CBD) can result from diverse causes such as: </w:t>
      </w:r>
      <w:proofErr w:type="spellStart"/>
      <w:r w:rsidRPr="00F8641D">
        <w:rPr>
          <w:rFonts w:asciiTheme="majorBidi" w:hAnsiTheme="majorBidi" w:cstheme="majorBidi"/>
          <w:sz w:val="24"/>
          <w:szCs w:val="24"/>
        </w:rPr>
        <w:t>choledochocholithiasis</w:t>
      </w:r>
      <w:proofErr w:type="spellEnd"/>
      <w:r w:rsidRPr="00F8641D">
        <w:rPr>
          <w:rFonts w:asciiTheme="majorBidi" w:hAnsiTheme="majorBidi" w:cstheme="majorBidi"/>
          <w:sz w:val="24"/>
          <w:szCs w:val="24"/>
        </w:rPr>
        <w:t xml:space="preserve">, CBD stricture, cholangiocarcinoma, periampullary </w:t>
      </w:r>
      <w:r w:rsidRPr="00F8641D">
        <w:rPr>
          <w:rFonts w:asciiTheme="majorBidi" w:hAnsiTheme="majorBidi" w:cstheme="majorBidi"/>
          <w:sz w:val="24"/>
          <w:szCs w:val="24"/>
        </w:rPr>
        <w:lastRenderedPageBreak/>
        <w:t>diverticulum, pancreatic head mass, sphincter of Oddi dysfunction and papillary stenosis</w:t>
      </w:r>
      <w:r w:rsidR="00971E41" w:rsidRPr="00F8641D">
        <w:rPr>
          <w:rFonts w:asciiTheme="majorBidi" w:hAnsiTheme="majorBidi" w:cstheme="majorBidi"/>
          <w:sz w:val="24"/>
          <w:szCs w:val="24"/>
        </w:rPr>
        <w:t>.</w:t>
      </w:r>
      <w:r w:rsidR="003660DC" w:rsidRPr="00F8641D">
        <w:rPr>
          <w:rFonts w:asciiTheme="majorBidi" w:hAnsiTheme="majorBidi" w:cstheme="majorBidi"/>
          <w:sz w:val="24"/>
          <w:szCs w:val="24"/>
        </w:rPr>
        <w:t xml:space="preserve"> </w:t>
      </w:r>
      <w:r w:rsidR="00556263" w:rsidRPr="00F8641D">
        <w:rPr>
          <w:rFonts w:asciiTheme="majorBidi" w:hAnsiTheme="majorBidi" w:cstheme="majorBidi"/>
          <w:sz w:val="24"/>
          <w:szCs w:val="24"/>
          <w:vertAlign w:val="superscript"/>
        </w:rPr>
        <w:t>(1)</w:t>
      </w:r>
    </w:p>
    <w:p w14:paraId="47B16DB0" w14:textId="4AF1D00B" w:rsidR="00C7009E" w:rsidRPr="00F8641D" w:rsidRDefault="00C7009E" w:rsidP="00D626AF">
      <w:pPr>
        <w:spacing w:before="120" w:after="240" w:line="360" w:lineRule="auto"/>
        <w:jc w:val="both"/>
        <w:rPr>
          <w:rFonts w:asciiTheme="majorBidi" w:hAnsiTheme="majorBidi" w:cstheme="majorBidi"/>
          <w:sz w:val="24"/>
          <w:szCs w:val="24"/>
        </w:rPr>
      </w:pPr>
      <w:r w:rsidRPr="00F8641D">
        <w:rPr>
          <w:rFonts w:asciiTheme="majorBidi" w:hAnsiTheme="majorBidi" w:cstheme="majorBidi"/>
          <w:sz w:val="24"/>
          <w:szCs w:val="24"/>
        </w:rPr>
        <w:t xml:space="preserve">The evaluation of biliary system abnormalities can be carried out using many investigational modalities including transabdominal ultrasonography (US), computed tomography (CT), magnetic resonance </w:t>
      </w:r>
      <w:proofErr w:type="spellStart"/>
      <w:r w:rsidRPr="00F8641D">
        <w:rPr>
          <w:rFonts w:asciiTheme="majorBidi" w:hAnsiTheme="majorBidi" w:cstheme="majorBidi"/>
          <w:sz w:val="24"/>
          <w:szCs w:val="24"/>
        </w:rPr>
        <w:t>cholangio</w:t>
      </w:r>
      <w:proofErr w:type="spellEnd"/>
      <w:r w:rsidRPr="00F8641D">
        <w:rPr>
          <w:rFonts w:asciiTheme="majorBidi" w:hAnsiTheme="majorBidi" w:cstheme="majorBidi"/>
          <w:sz w:val="24"/>
          <w:szCs w:val="24"/>
        </w:rPr>
        <w:t>-pancreatography (MRCP), endoscopic ultrasonography (EUS) and endoscopic retrograde cholangiopancreatography (ERCP), although US provides a quick, non-invasive and a cheap method to evaluate the bile duct, it is operator-dependent and the image quality depends largely on the intervening tissues</w:t>
      </w:r>
      <w:r w:rsidR="00971E41" w:rsidRPr="00F8641D">
        <w:rPr>
          <w:rFonts w:asciiTheme="majorBidi" w:hAnsiTheme="majorBidi" w:cstheme="majorBidi"/>
          <w:sz w:val="24"/>
          <w:szCs w:val="24"/>
        </w:rPr>
        <w:t>.</w:t>
      </w:r>
      <w:r w:rsidR="00556263" w:rsidRPr="00F8641D">
        <w:rPr>
          <w:rFonts w:asciiTheme="majorBidi" w:hAnsiTheme="majorBidi" w:cstheme="majorBidi"/>
          <w:sz w:val="24"/>
          <w:szCs w:val="24"/>
        </w:rPr>
        <w:t xml:space="preserve"> </w:t>
      </w:r>
      <w:r w:rsidR="00556263" w:rsidRPr="00F8641D">
        <w:rPr>
          <w:rFonts w:asciiTheme="majorBidi" w:hAnsiTheme="majorBidi" w:cstheme="majorBidi"/>
          <w:sz w:val="24"/>
          <w:szCs w:val="24"/>
          <w:vertAlign w:val="superscript"/>
        </w:rPr>
        <w:t>(1)</w:t>
      </w:r>
    </w:p>
    <w:p w14:paraId="0F6D7F75" w14:textId="2494D7F8" w:rsidR="00C7009E" w:rsidRPr="00F8641D" w:rsidRDefault="00C7009E" w:rsidP="00F8641D">
      <w:pPr>
        <w:spacing w:before="120" w:after="240" w:line="360" w:lineRule="auto"/>
        <w:jc w:val="both"/>
        <w:rPr>
          <w:rFonts w:asciiTheme="majorBidi" w:hAnsiTheme="majorBidi" w:cstheme="majorBidi"/>
          <w:sz w:val="24"/>
          <w:szCs w:val="24"/>
        </w:rPr>
      </w:pPr>
      <w:r w:rsidRPr="00F8641D">
        <w:rPr>
          <w:rFonts w:asciiTheme="majorBidi" w:hAnsiTheme="majorBidi" w:cstheme="majorBidi"/>
          <w:sz w:val="24"/>
          <w:szCs w:val="24"/>
        </w:rPr>
        <w:t>ERCP has been the gold standard for evaluation of the biliary tract, however, because of being invasive and having potential for serious adverse effects like post-ERCP pancreatitis, there have been increasing attempts to develop non-invasive and safer diagnostic modalities for evaluation of biliary tract</w:t>
      </w:r>
      <w:r w:rsidR="004D7BAC" w:rsidRPr="00F8641D">
        <w:rPr>
          <w:rFonts w:asciiTheme="majorBidi" w:hAnsiTheme="majorBidi" w:cstheme="majorBidi"/>
          <w:sz w:val="24"/>
          <w:szCs w:val="24"/>
        </w:rPr>
        <w:t>.</w:t>
      </w:r>
      <w:r w:rsidR="00556263" w:rsidRPr="00F8641D">
        <w:rPr>
          <w:rFonts w:asciiTheme="majorBidi" w:hAnsiTheme="majorBidi" w:cstheme="majorBidi"/>
          <w:sz w:val="24"/>
          <w:szCs w:val="24"/>
        </w:rPr>
        <w:t xml:space="preserve"> </w:t>
      </w:r>
      <w:r w:rsidR="00556263" w:rsidRPr="00F8641D">
        <w:rPr>
          <w:rFonts w:asciiTheme="majorBidi" w:hAnsiTheme="majorBidi" w:cstheme="majorBidi"/>
          <w:sz w:val="24"/>
          <w:szCs w:val="24"/>
          <w:vertAlign w:val="superscript"/>
        </w:rPr>
        <w:t>(1)</w:t>
      </w:r>
    </w:p>
    <w:p w14:paraId="23E29B0D" w14:textId="7D2E0335" w:rsidR="00C7009E" w:rsidRPr="00F8641D" w:rsidRDefault="00C7009E" w:rsidP="003660DC">
      <w:pPr>
        <w:spacing w:before="120" w:after="240" w:line="360" w:lineRule="auto"/>
        <w:jc w:val="both"/>
        <w:rPr>
          <w:rFonts w:asciiTheme="majorBidi" w:hAnsiTheme="majorBidi" w:cstheme="majorBidi"/>
          <w:sz w:val="24"/>
          <w:szCs w:val="24"/>
        </w:rPr>
      </w:pPr>
      <w:r w:rsidRPr="00F8641D">
        <w:rPr>
          <w:rFonts w:asciiTheme="majorBidi" w:hAnsiTheme="majorBidi" w:cstheme="majorBidi"/>
          <w:sz w:val="24"/>
          <w:szCs w:val="24"/>
        </w:rPr>
        <w:t>EUS is an excellent procedure for visualizing the biliary tract given its proximity when imaging from the duodenum, unlike trans-abdominal US, EUS provides excellent sonographic visualization of the extra-hepatic biliary tree without interference of bowel gas, because of its ability to place the transducer in close proximity to the extrahepatic bile duct, additionally, EUS permits accurate and systematic visualization of the duodenal wall, including the papillary region.</w:t>
      </w:r>
      <w:r w:rsidR="00514CF4" w:rsidRPr="00F8641D">
        <w:rPr>
          <w:rFonts w:asciiTheme="majorBidi" w:hAnsiTheme="majorBidi" w:cstheme="majorBidi"/>
          <w:color w:val="000000"/>
          <w:kern w:val="0"/>
          <w:sz w:val="24"/>
          <w:szCs w:val="24"/>
        </w:rPr>
        <w:t xml:space="preserve"> </w:t>
      </w:r>
      <w:r w:rsidR="004D7BAC" w:rsidRPr="00F8641D">
        <w:rPr>
          <w:rFonts w:asciiTheme="majorBidi" w:hAnsiTheme="majorBidi" w:cstheme="majorBidi"/>
          <w:sz w:val="24"/>
          <w:szCs w:val="24"/>
        </w:rPr>
        <w:t>This</w:t>
      </w:r>
      <w:r w:rsidR="00514CF4" w:rsidRPr="00F8641D">
        <w:rPr>
          <w:rFonts w:asciiTheme="majorBidi" w:hAnsiTheme="majorBidi" w:cstheme="majorBidi"/>
          <w:sz w:val="24"/>
          <w:szCs w:val="24"/>
        </w:rPr>
        <w:t xml:space="preserve"> study aimed to evaluate the diagnostic role of endoscopic ultrasound in dilatated common bile duct unexplained by MRCP</w:t>
      </w:r>
      <w:r w:rsidR="004D7BAC" w:rsidRPr="00F8641D">
        <w:rPr>
          <w:rFonts w:asciiTheme="majorBidi" w:hAnsiTheme="majorBidi" w:cstheme="majorBidi"/>
          <w:sz w:val="24"/>
          <w:szCs w:val="24"/>
        </w:rPr>
        <w:t>.</w:t>
      </w:r>
      <w:r w:rsidR="003660DC" w:rsidRPr="003660DC">
        <w:rPr>
          <w:rFonts w:asciiTheme="majorBidi" w:hAnsiTheme="majorBidi" w:cstheme="majorBidi" w:hint="cs"/>
          <w:sz w:val="24"/>
          <w:szCs w:val="24"/>
          <w:rtl/>
        </w:rPr>
        <w:t xml:space="preserve"> </w:t>
      </w:r>
      <w:r w:rsidR="00556263" w:rsidRPr="00F8641D">
        <w:rPr>
          <w:rFonts w:asciiTheme="majorBidi" w:hAnsiTheme="majorBidi" w:cstheme="majorBidi"/>
          <w:sz w:val="24"/>
          <w:szCs w:val="24"/>
          <w:vertAlign w:val="superscript"/>
        </w:rPr>
        <w:t>(2)</w:t>
      </w:r>
    </w:p>
    <w:p w14:paraId="6B963B9B" w14:textId="67BC0868" w:rsidR="00C943D5" w:rsidRPr="00F8641D" w:rsidRDefault="00C943D5" w:rsidP="00F8641D">
      <w:pPr>
        <w:spacing w:before="120" w:after="240" w:line="360" w:lineRule="auto"/>
        <w:jc w:val="both"/>
        <w:rPr>
          <w:rFonts w:asciiTheme="majorBidi" w:hAnsiTheme="majorBidi" w:cstheme="majorBidi"/>
          <w:b/>
          <w:bCs/>
          <w:sz w:val="24"/>
          <w:szCs w:val="24"/>
        </w:rPr>
      </w:pPr>
      <w:r w:rsidRPr="00F8641D">
        <w:rPr>
          <w:rFonts w:asciiTheme="majorBidi" w:hAnsiTheme="majorBidi" w:cstheme="majorBidi"/>
          <w:b/>
          <w:bCs/>
          <w:sz w:val="24"/>
          <w:szCs w:val="24"/>
        </w:rPr>
        <w:t>PATIENTS AND METHODS</w:t>
      </w:r>
    </w:p>
    <w:p w14:paraId="042B2602" w14:textId="3E1004D0" w:rsidR="00F8641D" w:rsidRDefault="00C943D5" w:rsidP="00F8641D">
      <w:pPr>
        <w:spacing w:before="120" w:after="240" w:line="360" w:lineRule="auto"/>
        <w:jc w:val="both"/>
        <w:rPr>
          <w:rFonts w:asciiTheme="majorBidi" w:hAnsiTheme="majorBidi" w:cstheme="majorBidi"/>
          <w:sz w:val="24"/>
          <w:szCs w:val="24"/>
        </w:rPr>
      </w:pPr>
      <w:bookmarkStart w:id="0" w:name="_Hlk172274147"/>
      <w:r w:rsidRPr="00F8641D">
        <w:rPr>
          <w:rFonts w:asciiTheme="majorBidi" w:hAnsiTheme="majorBidi" w:cstheme="majorBidi"/>
          <w:sz w:val="24"/>
          <w:szCs w:val="24"/>
        </w:rPr>
        <w:t xml:space="preserve">This study was performed as a cross-sectional study and including fifty adult patients attending to the endoscopic ultrasound unit of the Hepatology, Gastroenterology and Infectious disease Department, </w:t>
      </w:r>
      <w:proofErr w:type="spellStart"/>
      <w:r w:rsidRPr="00F8641D">
        <w:rPr>
          <w:rFonts w:asciiTheme="majorBidi" w:hAnsiTheme="majorBidi" w:cstheme="majorBidi"/>
          <w:sz w:val="24"/>
          <w:szCs w:val="24"/>
        </w:rPr>
        <w:t>Benha</w:t>
      </w:r>
      <w:proofErr w:type="spellEnd"/>
      <w:r w:rsidRPr="00F8641D">
        <w:rPr>
          <w:rFonts w:asciiTheme="majorBidi" w:hAnsiTheme="majorBidi" w:cstheme="majorBidi"/>
          <w:sz w:val="24"/>
          <w:szCs w:val="24"/>
        </w:rPr>
        <w:t xml:space="preserve"> University Hospital and Endemic Medicine Department, </w:t>
      </w:r>
      <w:proofErr w:type="spellStart"/>
      <w:r w:rsidRPr="00F8641D">
        <w:rPr>
          <w:rFonts w:asciiTheme="majorBidi" w:hAnsiTheme="majorBidi" w:cstheme="majorBidi"/>
          <w:sz w:val="24"/>
          <w:szCs w:val="24"/>
        </w:rPr>
        <w:t>Kasr</w:t>
      </w:r>
      <w:proofErr w:type="spellEnd"/>
      <w:r w:rsidRPr="00F8641D">
        <w:rPr>
          <w:rFonts w:asciiTheme="majorBidi" w:hAnsiTheme="majorBidi" w:cstheme="majorBidi"/>
          <w:sz w:val="24"/>
          <w:szCs w:val="24"/>
        </w:rPr>
        <w:t xml:space="preserve"> AL </w:t>
      </w:r>
      <w:proofErr w:type="spellStart"/>
      <w:r w:rsidRPr="00F8641D">
        <w:rPr>
          <w:rFonts w:asciiTheme="majorBidi" w:hAnsiTheme="majorBidi" w:cstheme="majorBidi"/>
          <w:sz w:val="24"/>
          <w:szCs w:val="24"/>
        </w:rPr>
        <w:t>Ainy</w:t>
      </w:r>
      <w:proofErr w:type="spellEnd"/>
      <w:r w:rsidRPr="00F8641D">
        <w:rPr>
          <w:rFonts w:asciiTheme="majorBidi" w:hAnsiTheme="majorBidi" w:cstheme="majorBidi"/>
          <w:sz w:val="24"/>
          <w:szCs w:val="24"/>
        </w:rPr>
        <w:t xml:space="preserve"> Hospital presented with unexplained common bile duct dilatation </w:t>
      </w:r>
      <w:bookmarkEnd w:id="0"/>
      <w:r w:rsidRPr="00F8641D">
        <w:rPr>
          <w:rFonts w:asciiTheme="majorBidi" w:hAnsiTheme="majorBidi" w:cstheme="majorBidi"/>
          <w:sz w:val="24"/>
          <w:szCs w:val="24"/>
        </w:rPr>
        <w:t>from August 2022 to December 2023.</w:t>
      </w:r>
    </w:p>
    <w:p w14:paraId="07958159" w14:textId="77777777" w:rsidR="00F8641D" w:rsidRDefault="00F8641D">
      <w:pPr>
        <w:rPr>
          <w:rFonts w:asciiTheme="majorBidi" w:hAnsiTheme="majorBidi" w:cstheme="majorBidi"/>
          <w:sz w:val="24"/>
          <w:szCs w:val="24"/>
        </w:rPr>
      </w:pPr>
      <w:r>
        <w:rPr>
          <w:rFonts w:asciiTheme="majorBidi" w:hAnsiTheme="majorBidi" w:cstheme="majorBidi"/>
          <w:sz w:val="24"/>
          <w:szCs w:val="24"/>
        </w:rPr>
        <w:br w:type="page"/>
      </w:r>
    </w:p>
    <w:p w14:paraId="58F61444" w14:textId="77777777" w:rsidR="00C943D5" w:rsidRPr="00F8641D" w:rsidRDefault="00C943D5" w:rsidP="00F8641D">
      <w:pPr>
        <w:pStyle w:val="Default"/>
        <w:numPr>
          <w:ilvl w:val="0"/>
          <w:numId w:val="1"/>
        </w:numPr>
        <w:spacing w:before="120" w:after="240" w:line="360" w:lineRule="auto"/>
        <w:ind w:left="360"/>
        <w:jc w:val="both"/>
        <w:rPr>
          <w:rFonts w:asciiTheme="majorBidi" w:hAnsiTheme="majorBidi" w:cstheme="majorBidi"/>
          <w:b/>
          <w:bCs/>
        </w:rPr>
      </w:pPr>
      <w:r w:rsidRPr="00F8641D">
        <w:rPr>
          <w:rFonts w:asciiTheme="majorBidi" w:hAnsiTheme="majorBidi" w:cstheme="majorBidi"/>
          <w:b/>
          <w:bCs/>
        </w:rPr>
        <w:lastRenderedPageBreak/>
        <w:t xml:space="preserve">Inclusion criteria: </w:t>
      </w:r>
    </w:p>
    <w:p w14:paraId="51408D4B" w14:textId="13C8F817" w:rsidR="00C943D5" w:rsidRPr="00F8641D" w:rsidRDefault="00C943D5" w:rsidP="00F8641D">
      <w:pPr>
        <w:pStyle w:val="Default"/>
        <w:numPr>
          <w:ilvl w:val="0"/>
          <w:numId w:val="2"/>
        </w:numPr>
        <w:spacing w:before="120" w:after="240" w:line="360" w:lineRule="auto"/>
        <w:jc w:val="both"/>
        <w:rPr>
          <w:rFonts w:asciiTheme="majorBidi" w:hAnsiTheme="majorBidi" w:cstheme="majorBidi"/>
        </w:rPr>
      </w:pPr>
      <w:r w:rsidRPr="00F8641D">
        <w:rPr>
          <w:rFonts w:asciiTheme="majorBidi" w:hAnsiTheme="majorBidi" w:cstheme="majorBidi"/>
        </w:rPr>
        <w:t>Patients more than 18 years old, patients with dilated CBD in whom evaluation with U/S and MRCP did not provide a specific cause.</w:t>
      </w:r>
    </w:p>
    <w:p w14:paraId="34796883" w14:textId="77777777" w:rsidR="00C943D5" w:rsidRPr="00F8641D" w:rsidRDefault="00C943D5" w:rsidP="00F8641D">
      <w:pPr>
        <w:pStyle w:val="Default"/>
        <w:numPr>
          <w:ilvl w:val="0"/>
          <w:numId w:val="1"/>
        </w:numPr>
        <w:spacing w:before="120" w:after="240" w:line="360" w:lineRule="auto"/>
        <w:ind w:left="360"/>
        <w:jc w:val="both"/>
        <w:rPr>
          <w:rFonts w:asciiTheme="majorBidi" w:hAnsiTheme="majorBidi" w:cstheme="majorBidi"/>
        </w:rPr>
      </w:pPr>
      <w:r w:rsidRPr="00F8641D">
        <w:rPr>
          <w:rFonts w:asciiTheme="majorBidi" w:hAnsiTheme="majorBidi" w:cstheme="majorBidi"/>
          <w:b/>
          <w:bCs/>
        </w:rPr>
        <w:t xml:space="preserve">Exclusion criteria: </w:t>
      </w:r>
    </w:p>
    <w:p w14:paraId="30AB4381" w14:textId="646D592D" w:rsidR="00C943D5" w:rsidRDefault="00C943D5" w:rsidP="00F8641D">
      <w:pPr>
        <w:pStyle w:val="ListParagraph"/>
        <w:numPr>
          <w:ilvl w:val="0"/>
          <w:numId w:val="3"/>
        </w:numPr>
        <w:spacing w:before="120" w:after="240" w:line="360" w:lineRule="auto"/>
        <w:contextualSpacing w:val="0"/>
        <w:jc w:val="both"/>
        <w:rPr>
          <w:rFonts w:asciiTheme="majorBidi" w:hAnsiTheme="majorBidi" w:cstheme="majorBidi"/>
          <w:sz w:val="24"/>
          <w:szCs w:val="24"/>
        </w:rPr>
      </w:pPr>
      <w:r w:rsidRPr="00F8641D">
        <w:rPr>
          <w:rFonts w:asciiTheme="majorBidi" w:hAnsiTheme="majorBidi" w:cstheme="majorBidi"/>
          <w:sz w:val="24"/>
          <w:szCs w:val="24"/>
        </w:rPr>
        <w:t>patients with previous pancreaticobiliary surgery such as: surgery specific to benign and malignant diseases of pancreas and biliary tree (Whipple's operation).</w:t>
      </w:r>
    </w:p>
    <w:p w14:paraId="52030B28" w14:textId="5E4ADDC0" w:rsidR="00DD50A5" w:rsidRPr="00F8641D" w:rsidRDefault="00DD50A5" w:rsidP="00DD50A5">
      <w:pPr>
        <w:pStyle w:val="ListParagraph"/>
        <w:numPr>
          <w:ilvl w:val="0"/>
          <w:numId w:val="3"/>
        </w:numPr>
        <w:spacing w:before="120" w:after="240" w:line="360" w:lineRule="auto"/>
        <w:contextualSpacing w:val="0"/>
        <w:jc w:val="both"/>
        <w:rPr>
          <w:rFonts w:asciiTheme="majorBidi" w:hAnsiTheme="majorBidi" w:cstheme="majorBidi"/>
          <w:sz w:val="24"/>
          <w:szCs w:val="24"/>
        </w:rPr>
      </w:pPr>
      <w:r w:rsidRPr="00DD50A5">
        <w:rPr>
          <w:rFonts w:asciiTheme="majorBidi" w:hAnsiTheme="majorBidi" w:cstheme="majorBidi"/>
          <w:sz w:val="24"/>
          <w:szCs w:val="24"/>
        </w:rPr>
        <w:t>Patients unfit for anesthesia</w:t>
      </w:r>
    </w:p>
    <w:p w14:paraId="512426EB" w14:textId="094AF157" w:rsidR="00F8390C" w:rsidRPr="00F8641D" w:rsidRDefault="00E650FF" w:rsidP="00F8641D">
      <w:pPr>
        <w:pStyle w:val="ListParagraph"/>
        <w:spacing w:before="120" w:after="240" w:line="360" w:lineRule="auto"/>
        <w:ind w:left="0"/>
        <w:contextualSpacing w:val="0"/>
        <w:jc w:val="both"/>
        <w:rPr>
          <w:rFonts w:asciiTheme="majorBidi" w:hAnsiTheme="majorBidi" w:cstheme="majorBidi"/>
          <w:sz w:val="24"/>
          <w:szCs w:val="24"/>
        </w:rPr>
      </w:pPr>
      <w:r w:rsidRPr="00F8641D">
        <w:rPr>
          <w:rFonts w:asciiTheme="majorBidi" w:hAnsiTheme="majorBidi" w:cstheme="majorBidi"/>
          <w:sz w:val="24"/>
          <w:szCs w:val="24"/>
        </w:rPr>
        <w:t>All patients underwent through history taking,</w:t>
      </w:r>
      <w:r w:rsidR="004D7BAC" w:rsidRPr="00F8641D">
        <w:rPr>
          <w:rFonts w:asciiTheme="majorBidi" w:hAnsiTheme="majorBidi" w:cstheme="majorBidi"/>
          <w:sz w:val="24"/>
          <w:szCs w:val="24"/>
        </w:rPr>
        <w:t xml:space="preserve"> </w:t>
      </w:r>
      <w:r w:rsidRPr="00F8641D">
        <w:rPr>
          <w:rFonts w:asciiTheme="majorBidi" w:hAnsiTheme="majorBidi" w:cstheme="majorBidi"/>
          <w:sz w:val="24"/>
          <w:szCs w:val="24"/>
        </w:rPr>
        <w:t>through clinical examinations, and the subsequent laboratory tests: liver enzymes (</w:t>
      </w:r>
      <w:r w:rsidR="00A71965" w:rsidRPr="00F8641D">
        <w:rPr>
          <w:rFonts w:asciiTheme="majorBidi" w:hAnsiTheme="majorBidi" w:cstheme="majorBidi"/>
          <w:color w:val="222222"/>
          <w:sz w:val="24"/>
          <w:szCs w:val="24"/>
          <w:shd w:val="clear" w:color="auto" w:fill="FFFFFF"/>
        </w:rPr>
        <w:t>Alanine aminotransferase</w:t>
      </w:r>
      <w:r w:rsidR="00A71965" w:rsidRPr="00F8641D">
        <w:rPr>
          <w:rFonts w:asciiTheme="majorBidi" w:hAnsiTheme="majorBidi" w:cstheme="majorBidi"/>
          <w:sz w:val="24"/>
          <w:szCs w:val="24"/>
        </w:rPr>
        <w:t xml:space="preserve"> (</w:t>
      </w:r>
      <w:r w:rsidRPr="00F8641D">
        <w:rPr>
          <w:rFonts w:asciiTheme="majorBidi" w:hAnsiTheme="majorBidi" w:cstheme="majorBidi"/>
          <w:sz w:val="24"/>
          <w:szCs w:val="24"/>
        </w:rPr>
        <w:t>ALT</w:t>
      </w:r>
      <w:r w:rsidR="00A71965" w:rsidRPr="00F8641D">
        <w:rPr>
          <w:rFonts w:asciiTheme="majorBidi" w:hAnsiTheme="majorBidi" w:cstheme="majorBidi"/>
          <w:sz w:val="24"/>
          <w:szCs w:val="24"/>
        </w:rPr>
        <w:t>)</w:t>
      </w:r>
      <w:r w:rsidRPr="00F8641D">
        <w:rPr>
          <w:rFonts w:asciiTheme="majorBidi" w:hAnsiTheme="majorBidi" w:cstheme="majorBidi"/>
          <w:sz w:val="24"/>
          <w:szCs w:val="24"/>
        </w:rPr>
        <w:t>,</w:t>
      </w:r>
      <w:r w:rsidR="00A71965" w:rsidRPr="00F8641D">
        <w:rPr>
          <w:rFonts w:asciiTheme="majorBidi" w:hAnsiTheme="majorBidi" w:cstheme="majorBidi"/>
          <w:color w:val="222222"/>
          <w:sz w:val="24"/>
          <w:szCs w:val="24"/>
          <w:shd w:val="clear" w:color="auto" w:fill="FFFFFF"/>
        </w:rPr>
        <w:t xml:space="preserve"> Aspartate aminotransferase</w:t>
      </w:r>
      <w:r w:rsidRPr="00F8641D">
        <w:rPr>
          <w:rFonts w:asciiTheme="majorBidi" w:hAnsiTheme="majorBidi" w:cstheme="majorBidi"/>
          <w:sz w:val="24"/>
          <w:szCs w:val="24"/>
        </w:rPr>
        <w:t xml:space="preserve"> </w:t>
      </w:r>
      <w:r w:rsidR="00A71965" w:rsidRPr="00F8641D">
        <w:rPr>
          <w:rFonts w:asciiTheme="majorBidi" w:hAnsiTheme="majorBidi" w:cstheme="majorBidi"/>
          <w:sz w:val="24"/>
          <w:szCs w:val="24"/>
        </w:rPr>
        <w:t>(</w:t>
      </w:r>
      <w:r w:rsidRPr="00F8641D">
        <w:rPr>
          <w:rFonts w:asciiTheme="majorBidi" w:hAnsiTheme="majorBidi" w:cstheme="majorBidi"/>
          <w:sz w:val="24"/>
          <w:szCs w:val="24"/>
        </w:rPr>
        <w:t>AST</w:t>
      </w:r>
      <w:r w:rsidR="00A71965" w:rsidRPr="00F8641D">
        <w:rPr>
          <w:rFonts w:asciiTheme="majorBidi" w:hAnsiTheme="majorBidi" w:cstheme="majorBidi"/>
          <w:sz w:val="24"/>
          <w:szCs w:val="24"/>
        </w:rPr>
        <w:t>)</w:t>
      </w:r>
      <w:r w:rsidRPr="00F8641D">
        <w:rPr>
          <w:rFonts w:asciiTheme="majorBidi" w:hAnsiTheme="majorBidi" w:cstheme="majorBidi"/>
          <w:sz w:val="24"/>
          <w:szCs w:val="24"/>
        </w:rPr>
        <w:t>, and serum alkaline phosphatase</w:t>
      </w:r>
      <w:r w:rsidR="00EC5C36" w:rsidRPr="00F8641D">
        <w:rPr>
          <w:rFonts w:asciiTheme="majorBidi" w:hAnsiTheme="majorBidi" w:cstheme="majorBidi"/>
          <w:sz w:val="24"/>
          <w:szCs w:val="24"/>
        </w:rPr>
        <w:t xml:space="preserve"> </w:t>
      </w:r>
      <w:r w:rsidR="00A71965" w:rsidRPr="00F8641D">
        <w:rPr>
          <w:rFonts w:asciiTheme="majorBidi" w:hAnsiTheme="majorBidi" w:cstheme="majorBidi"/>
          <w:sz w:val="24"/>
          <w:szCs w:val="24"/>
        </w:rPr>
        <w:t>(ALP</w:t>
      </w:r>
      <w:r w:rsidRPr="00F8641D">
        <w:rPr>
          <w:rFonts w:asciiTheme="majorBidi" w:hAnsiTheme="majorBidi" w:cstheme="majorBidi"/>
          <w:sz w:val="24"/>
          <w:szCs w:val="24"/>
        </w:rPr>
        <w:t>), albumin, total and direct bilirubin, complete blood count, serum creatinine, coagulation profile</w:t>
      </w:r>
      <w:r w:rsidR="00A71965" w:rsidRPr="00F8641D">
        <w:rPr>
          <w:rFonts w:asciiTheme="majorBidi" w:hAnsiTheme="majorBidi" w:cstheme="majorBidi"/>
          <w:sz w:val="24"/>
          <w:szCs w:val="24"/>
        </w:rPr>
        <w:t xml:space="preserve"> prothrombin time</w:t>
      </w:r>
      <w:r w:rsidR="00EC5C36" w:rsidRPr="00F8641D">
        <w:rPr>
          <w:rFonts w:asciiTheme="majorBidi" w:hAnsiTheme="majorBidi" w:cstheme="majorBidi"/>
          <w:sz w:val="24"/>
          <w:szCs w:val="24"/>
        </w:rPr>
        <w:t xml:space="preserve"> </w:t>
      </w:r>
      <w:r w:rsidR="00A71965" w:rsidRPr="00F8641D">
        <w:rPr>
          <w:rFonts w:asciiTheme="majorBidi" w:hAnsiTheme="majorBidi" w:cstheme="majorBidi"/>
          <w:sz w:val="24"/>
          <w:szCs w:val="24"/>
        </w:rPr>
        <w:t>(</w:t>
      </w:r>
      <w:r w:rsidRPr="00F8641D">
        <w:rPr>
          <w:rFonts w:asciiTheme="majorBidi" w:hAnsiTheme="majorBidi" w:cstheme="majorBidi"/>
          <w:sz w:val="24"/>
          <w:szCs w:val="24"/>
        </w:rPr>
        <w:t>PT</w:t>
      </w:r>
      <w:r w:rsidR="00A71965" w:rsidRPr="00F8641D">
        <w:rPr>
          <w:rFonts w:asciiTheme="majorBidi" w:hAnsiTheme="majorBidi" w:cstheme="majorBidi"/>
          <w:sz w:val="24"/>
          <w:szCs w:val="24"/>
        </w:rPr>
        <w:t>)</w:t>
      </w:r>
      <w:r w:rsidRPr="00F8641D">
        <w:rPr>
          <w:rFonts w:asciiTheme="majorBidi" w:hAnsiTheme="majorBidi" w:cstheme="majorBidi"/>
          <w:sz w:val="24"/>
          <w:szCs w:val="24"/>
        </w:rPr>
        <w:t xml:space="preserve"> and</w:t>
      </w:r>
      <w:r w:rsidR="00A71965" w:rsidRPr="00F8641D">
        <w:rPr>
          <w:rFonts w:asciiTheme="majorBidi" w:hAnsiTheme="majorBidi" w:cstheme="majorBidi"/>
          <w:sz w:val="24"/>
          <w:szCs w:val="24"/>
        </w:rPr>
        <w:t xml:space="preserve"> </w:t>
      </w:r>
      <w:r w:rsidR="00A71965" w:rsidRPr="00F8641D">
        <w:rPr>
          <w:rFonts w:asciiTheme="majorBidi" w:hAnsiTheme="majorBidi" w:cstheme="majorBidi"/>
          <w:color w:val="222222"/>
          <w:sz w:val="24"/>
          <w:szCs w:val="24"/>
          <w:shd w:val="clear" w:color="auto" w:fill="FFFFFF"/>
        </w:rPr>
        <w:t>International normalized ratio</w:t>
      </w:r>
      <w:r w:rsidR="00EC5C36" w:rsidRPr="00F8641D">
        <w:rPr>
          <w:rFonts w:asciiTheme="majorBidi" w:hAnsiTheme="majorBidi" w:cstheme="majorBidi"/>
          <w:color w:val="222222"/>
          <w:sz w:val="24"/>
          <w:szCs w:val="24"/>
          <w:shd w:val="clear" w:color="auto" w:fill="FFFFFF"/>
        </w:rPr>
        <w:t xml:space="preserve"> </w:t>
      </w:r>
      <w:r w:rsidR="00A71965" w:rsidRPr="00F8641D">
        <w:rPr>
          <w:rFonts w:asciiTheme="majorBidi" w:hAnsiTheme="majorBidi" w:cstheme="majorBidi"/>
          <w:color w:val="222222"/>
          <w:sz w:val="24"/>
          <w:szCs w:val="24"/>
          <w:shd w:val="clear" w:color="auto" w:fill="FFFFFF"/>
        </w:rPr>
        <w:t>(</w:t>
      </w:r>
      <w:r w:rsidRPr="00F8641D">
        <w:rPr>
          <w:rFonts w:asciiTheme="majorBidi" w:hAnsiTheme="majorBidi" w:cstheme="majorBidi"/>
          <w:sz w:val="24"/>
          <w:szCs w:val="24"/>
        </w:rPr>
        <w:t>INR</w:t>
      </w:r>
      <w:r w:rsidR="00A71965" w:rsidRPr="00F8641D">
        <w:rPr>
          <w:rFonts w:asciiTheme="majorBidi" w:hAnsiTheme="majorBidi" w:cstheme="majorBidi"/>
          <w:sz w:val="24"/>
          <w:szCs w:val="24"/>
        </w:rPr>
        <w:t>)</w:t>
      </w:r>
      <w:r w:rsidRPr="00F8641D">
        <w:rPr>
          <w:rFonts w:asciiTheme="majorBidi" w:hAnsiTheme="majorBidi" w:cstheme="majorBidi"/>
          <w:sz w:val="24"/>
          <w:szCs w:val="24"/>
        </w:rPr>
        <w:t>.</w:t>
      </w:r>
    </w:p>
    <w:p w14:paraId="674DFB93" w14:textId="10FF0898" w:rsidR="00624815" w:rsidRPr="00F8641D" w:rsidRDefault="00706F61" w:rsidP="00F8641D">
      <w:pPr>
        <w:pStyle w:val="ListParagraph"/>
        <w:spacing w:before="120" w:after="240" w:line="360" w:lineRule="auto"/>
        <w:ind w:left="0"/>
        <w:contextualSpacing w:val="0"/>
        <w:jc w:val="both"/>
        <w:rPr>
          <w:rFonts w:asciiTheme="majorBidi" w:hAnsiTheme="majorBidi" w:cstheme="majorBidi"/>
          <w:color w:val="212121"/>
          <w:sz w:val="24"/>
          <w:szCs w:val="24"/>
          <w:shd w:val="clear" w:color="auto" w:fill="FFFFFF"/>
        </w:rPr>
      </w:pPr>
      <w:r w:rsidRPr="00F8641D">
        <w:rPr>
          <w:rFonts w:asciiTheme="majorBidi" w:hAnsiTheme="majorBidi" w:cstheme="majorBidi"/>
          <w:b/>
          <w:bCs/>
          <w:sz w:val="24"/>
          <w:szCs w:val="24"/>
        </w:rPr>
        <w:t>Abdominal ultrasound</w:t>
      </w:r>
      <w:r w:rsidRPr="00F8641D">
        <w:rPr>
          <w:rFonts w:asciiTheme="majorBidi" w:hAnsiTheme="majorBidi" w:cstheme="majorBidi"/>
          <w:sz w:val="24"/>
          <w:szCs w:val="24"/>
        </w:rPr>
        <w:t>:</w:t>
      </w:r>
      <w:r w:rsidR="008414D3" w:rsidRPr="00F8641D">
        <w:rPr>
          <w:rFonts w:asciiTheme="majorBidi" w:hAnsiTheme="majorBidi" w:cstheme="majorBidi"/>
          <w:sz w:val="24"/>
          <w:szCs w:val="24"/>
        </w:rPr>
        <w:t xml:space="preserve"> </w:t>
      </w:r>
      <w:r w:rsidRPr="00F8641D">
        <w:rPr>
          <w:rFonts w:asciiTheme="majorBidi" w:hAnsiTheme="majorBidi" w:cstheme="majorBidi"/>
          <w:sz w:val="24"/>
          <w:szCs w:val="24"/>
        </w:rPr>
        <w:t>Experienced</w:t>
      </w:r>
      <w:r w:rsidR="004D7BAC" w:rsidRPr="00F8641D">
        <w:rPr>
          <w:rFonts w:asciiTheme="majorBidi" w:hAnsiTheme="majorBidi" w:cstheme="majorBidi"/>
          <w:sz w:val="24"/>
          <w:szCs w:val="24"/>
        </w:rPr>
        <w:t xml:space="preserve"> </w:t>
      </w:r>
      <w:r w:rsidRPr="00F8641D">
        <w:rPr>
          <w:rFonts w:asciiTheme="majorBidi" w:hAnsiTheme="majorBidi" w:cstheme="majorBidi"/>
          <w:sz w:val="24"/>
          <w:szCs w:val="24"/>
        </w:rPr>
        <w:t>ultrasonologists performed the examination using an ultrasound machine</w:t>
      </w:r>
      <w:r w:rsidR="00624815" w:rsidRPr="00F8641D">
        <w:rPr>
          <w:rFonts w:asciiTheme="majorBidi" w:hAnsiTheme="majorBidi" w:cstheme="majorBidi"/>
          <w:sz w:val="24"/>
          <w:szCs w:val="24"/>
        </w:rPr>
        <w:t xml:space="preserve"> using LOGIQ P6 PRO, Feb 2010, Korea</w:t>
      </w:r>
      <w:r w:rsidR="00D31065" w:rsidRPr="00F8641D">
        <w:rPr>
          <w:rFonts w:asciiTheme="majorBidi" w:hAnsiTheme="majorBidi" w:cstheme="majorBidi"/>
          <w:sz w:val="24"/>
          <w:szCs w:val="24"/>
        </w:rPr>
        <w:t>.</w:t>
      </w:r>
    </w:p>
    <w:p w14:paraId="536413B4" w14:textId="3B3D043C" w:rsidR="00BE297E" w:rsidRPr="00F8641D" w:rsidRDefault="00BE297E" w:rsidP="00F8641D">
      <w:pPr>
        <w:pStyle w:val="Default"/>
        <w:spacing w:before="120" w:after="240" w:line="360" w:lineRule="auto"/>
        <w:jc w:val="both"/>
        <w:rPr>
          <w:rFonts w:asciiTheme="majorBidi" w:hAnsiTheme="majorBidi" w:cstheme="majorBidi"/>
        </w:rPr>
      </w:pPr>
      <w:r w:rsidRPr="00F8641D">
        <w:rPr>
          <w:rFonts w:asciiTheme="majorBidi" w:hAnsiTheme="majorBidi" w:cstheme="majorBidi"/>
          <w:b/>
          <w:bCs/>
        </w:rPr>
        <w:t>MRCP technique</w:t>
      </w:r>
      <w:r w:rsidRPr="00F8641D">
        <w:rPr>
          <w:rFonts w:asciiTheme="majorBidi" w:hAnsiTheme="majorBidi" w:cstheme="majorBidi"/>
        </w:rPr>
        <w:t xml:space="preserve"> were performed on magnetic resonance imaging (MRI) device.</w:t>
      </w:r>
    </w:p>
    <w:p w14:paraId="23A91C2C" w14:textId="65CC8D77" w:rsidR="00D31065" w:rsidRPr="00F8641D" w:rsidRDefault="00D31065" w:rsidP="00F8641D">
      <w:pPr>
        <w:pStyle w:val="Default"/>
        <w:spacing w:before="120" w:after="240" w:line="360" w:lineRule="auto"/>
        <w:jc w:val="both"/>
        <w:rPr>
          <w:rFonts w:asciiTheme="majorBidi" w:hAnsiTheme="majorBidi" w:cstheme="majorBidi"/>
          <w:color w:val="212121"/>
          <w:shd w:val="clear" w:color="auto" w:fill="FFFFFF"/>
        </w:rPr>
      </w:pPr>
      <w:r w:rsidRPr="00F8641D">
        <w:rPr>
          <w:rFonts w:asciiTheme="majorBidi" w:hAnsiTheme="majorBidi" w:cstheme="majorBidi"/>
          <w:b/>
          <w:bCs/>
        </w:rPr>
        <w:t>Endoscopic Ultrasound</w:t>
      </w:r>
      <w:r w:rsidRPr="00F8641D">
        <w:rPr>
          <w:rFonts w:asciiTheme="majorBidi" w:hAnsiTheme="majorBidi" w:cstheme="majorBidi"/>
        </w:rPr>
        <w:t xml:space="preserve"> examination utilizing </w:t>
      </w:r>
      <w:r w:rsidRPr="00F8641D">
        <w:rPr>
          <w:rFonts w:asciiTheme="majorBidi" w:hAnsiTheme="majorBidi" w:cstheme="majorBidi"/>
          <w:color w:val="212121"/>
          <w:shd w:val="clear" w:color="auto" w:fill="FFFFFF"/>
        </w:rPr>
        <w:t xml:space="preserve">Pentax EUS probe 58-70Hz connected to ultrasound machine </w:t>
      </w:r>
      <w:proofErr w:type="spellStart"/>
      <w:r w:rsidRPr="00F8641D">
        <w:rPr>
          <w:rFonts w:asciiTheme="majorBidi" w:hAnsiTheme="majorBidi" w:cstheme="majorBidi"/>
          <w:color w:val="212121"/>
          <w:shd w:val="clear" w:color="auto" w:fill="FFFFFF"/>
        </w:rPr>
        <w:t>Hitashi</w:t>
      </w:r>
      <w:proofErr w:type="spellEnd"/>
      <w:r w:rsidRPr="00F8641D">
        <w:rPr>
          <w:rFonts w:asciiTheme="majorBidi" w:hAnsiTheme="majorBidi" w:cstheme="majorBidi"/>
          <w:color w:val="212121"/>
          <w:shd w:val="clear" w:color="auto" w:fill="FFFFFF"/>
        </w:rPr>
        <w:t xml:space="preserve"> </w:t>
      </w:r>
      <w:proofErr w:type="spellStart"/>
      <w:r w:rsidRPr="00F8641D">
        <w:rPr>
          <w:rFonts w:asciiTheme="majorBidi" w:hAnsiTheme="majorBidi" w:cstheme="majorBidi"/>
          <w:color w:val="212121"/>
          <w:shd w:val="clear" w:color="auto" w:fill="FFFFFF"/>
        </w:rPr>
        <w:t>Aloka</w:t>
      </w:r>
      <w:proofErr w:type="spellEnd"/>
      <w:r w:rsidRPr="00F8641D">
        <w:rPr>
          <w:rFonts w:asciiTheme="majorBidi" w:hAnsiTheme="majorBidi" w:cstheme="majorBidi"/>
          <w:color w:val="212121"/>
          <w:shd w:val="clear" w:color="auto" w:fill="FFFFFF"/>
        </w:rPr>
        <w:t>.</w:t>
      </w:r>
    </w:p>
    <w:p w14:paraId="412BB80D" w14:textId="046F481C" w:rsidR="00F8641D" w:rsidRDefault="00462387" w:rsidP="00F8641D">
      <w:pPr>
        <w:pStyle w:val="Default"/>
        <w:spacing w:before="120" w:after="240" w:line="360" w:lineRule="auto"/>
        <w:jc w:val="both"/>
        <w:rPr>
          <w:rFonts w:asciiTheme="majorBidi" w:hAnsiTheme="majorBidi" w:cstheme="majorBidi"/>
        </w:rPr>
      </w:pPr>
      <w:r w:rsidRPr="00F8641D">
        <w:rPr>
          <w:rFonts w:asciiTheme="majorBidi" w:hAnsiTheme="majorBidi" w:cstheme="majorBidi"/>
        </w:rPr>
        <w:t>The examination was performed with the patient in the left lateral decubitus position while being mildly sedated intravenously with midazolam and/or propofol, with the help of an anesthesia professional, and while being connected to instruments that monitor blood pressure, oxygen saturation, and pulse oximetry.</w:t>
      </w:r>
    </w:p>
    <w:p w14:paraId="3C2E09E7" w14:textId="77777777" w:rsidR="00F8641D" w:rsidRDefault="00F8641D">
      <w:pPr>
        <w:rPr>
          <w:rFonts w:asciiTheme="majorBidi" w:hAnsiTheme="majorBidi" w:cstheme="majorBidi"/>
          <w:color w:val="000000"/>
          <w:kern w:val="0"/>
          <w:sz w:val="24"/>
          <w:szCs w:val="24"/>
        </w:rPr>
      </w:pPr>
      <w:r>
        <w:rPr>
          <w:rFonts w:asciiTheme="majorBidi" w:hAnsiTheme="majorBidi" w:cstheme="majorBidi"/>
        </w:rPr>
        <w:br w:type="page"/>
      </w:r>
    </w:p>
    <w:p w14:paraId="7C2D560E" w14:textId="314E560B" w:rsidR="00295523" w:rsidRPr="00F8641D" w:rsidRDefault="00295523" w:rsidP="00F8641D">
      <w:pPr>
        <w:spacing w:before="120" w:after="240" w:line="360" w:lineRule="auto"/>
        <w:jc w:val="both"/>
        <w:rPr>
          <w:rFonts w:asciiTheme="majorBidi" w:hAnsiTheme="majorBidi" w:cstheme="majorBidi"/>
          <w:sz w:val="24"/>
          <w:szCs w:val="24"/>
        </w:rPr>
      </w:pPr>
      <w:r w:rsidRPr="00F8641D">
        <w:rPr>
          <w:rFonts w:asciiTheme="majorBidi" w:hAnsiTheme="majorBidi" w:cstheme="majorBidi"/>
          <w:b/>
          <w:bCs/>
          <w:sz w:val="24"/>
          <w:szCs w:val="24"/>
        </w:rPr>
        <w:lastRenderedPageBreak/>
        <w:t xml:space="preserve">The committee of ethics of scientific research of </w:t>
      </w:r>
      <w:proofErr w:type="spellStart"/>
      <w:r w:rsidRPr="00F8641D">
        <w:rPr>
          <w:rFonts w:asciiTheme="majorBidi" w:hAnsiTheme="majorBidi" w:cstheme="majorBidi"/>
          <w:b/>
          <w:bCs/>
          <w:sz w:val="24"/>
          <w:szCs w:val="24"/>
        </w:rPr>
        <w:t>Benha</w:t>
      </w:r>
      <w:proofErr w:type="spellEnd"/>
      <w:r w:rsidRPr="00F8641D">
        <w:rPr>
          <w:rFonts w:asciiTheme="majorBidi" w:hAnsiTheme="majorBidi" w:cstheme="majorBidi"/>
          <w:b/>
          <w:bCs/>
          <w:sz w:val="24"/>
          <w:szCs w:val="24"/>
        </w:rPr>
        <w:t xml:space="preserve"> Faculty of </w:t>
      </w:r>
      <w:r w:rsidR="008414D3" w:rsidRPr="00F8641D">
        <w:rPr>
          <w:rFonts w:asciiTheme="majorBidi" w:hAnsiTheme="majorBidi" w:cstheme="majorBidi"/>
          <w:b/>
          <w:bCs/>
          <w:sz w:val="24"/>
          <w:szCs w:val="24"/>
        </w:rPr>
        <w:t>Medicine approved</w:t>
      </w:r>
      <w:r w:rsidRPr="00F8641D">
        <w:rPr>
          <w:rFonts w:asciiTheme="majorBidi" w:hAnsiTheme="majorBidi" w:cstheme="majorBidi"/>
          <w:b/>
          <w:bCs/>
          <w:sz w:val="24"/>
          <w:szCs w:val="24"/>
        </w:rPr>
        <w:t xml:space="preserve"> the study </w:t>
      </w:r>
      <w:r w:rsidR="00791C04" w:rsidRPr="00F8641D">
        <w:rPr>
          <w:rFonts w:asciiTheme="majorBidi" w:hAnsiTheme="majorBidi" w:cstheme="majorBidi"/>
          <w:b/>
          <w:bCs/>
          <w:sz w:val="24"/>
          <w:szCs w:val="24"/>
        </w:rPr>
        <w:t xml:space="preserve">with code number: </w:t>
      </w:r>
      <w:r w:rsidR="00791C04" w:rsidRPr="00906917">
        <w:rPr>
          <w:rFonts w:asciiTheme="majorBidi" w:hAnsiTheme="majorBidi" w:cstheme="majorBidi"/>
          <w:b/>
          <w:bCs/>
          <w:sz w:val="24"/>
          <w:szCs w:val="24"/>
          <w:highlight w:val="yellow"/>
        </w:rPr>
        <w:t>MD 20-3-2023</w:t>
      </w:r>
      <w:r w:rsidR="00791C04" w:rsidRPr="00F8641D">
        <w:rPr>
          <w:rFonts w:asciiTheme="majorBidi" w:hAnsiTheme="majorBidi" w:cstheme="majorBidi"/>
          <w:b/>
          <w:bCs/>
          <w:sz w:val="24"/>
          <w:szCs w:val="24"/>
        </w:rPr>
        <w:t xml:space="preserve"> </w:t>
      </w:r>
      <w:r w:rsidRPr="00F8641D">
        <w:rPr>
          <w:rFonts w:asciiTheme="majorBidi" w:hAnsiTheme="majorBidi" w:cstheme="majorBidi"/>
          <w:b/>
          <w:bCs/>
          <w:sz w:val="24"/>
          <w:szCs w:val="24"/>
        </w:rPr>
        <w:t xml:space="preserve">and written consent </w:t>
      </w:r>
      <w:r w:rsidR="00791C04" w:rsidRPr="00F8641D">
        <w:rPr>
          <w:rFonts w:asciiTheme="majorBidi" w:hAnsiTheme="majorBidi" w:cstheme="majorBidi"/>
          <w:b/>
          <w:bCs/>
          <w:sz w:val="24"/>
          <w:szCs w:val="24"/>
        </w:rPr>
        <w:t>was</w:t>
      </w:r>
      <w:r w:rsidRPr="00F8641D">
        <w:rPr>
          <w:rFonts w:asciiTheme="majorBidi" w:hAnsiTheme="majorBidi" w:cstheme="majorBidi"/>
          <w:b/>
          <w:bCs/>
          <w:sz w:val="24"/>
          <w:szCs w:val="24"/>
        </w:rPr>
        <w:t xml:space="preserve"> obtained from the patients</w:t>
      </w:r>
      <w:r w:rsidRPr="00F8641D">
        <w:rPr>
          <w:rFonts w:asciiTheme="majorBidi" w:hAnsiTheme="majorBidi" w:cstheme="majorBidi"/>
          <w:sz w:val="24"/>
          <w:szCs w:val="24"/>
        </w:rPr>
        <w:t>.</w:t>
      </w:r>
    </w:p>
    <w:p w14:paraId="1E3E3EF4" w14:textId="5ADF5AC7" w:rsidR="005C088B" w:rsidRPr="00F8641D" w:rsidRDefault="005C088B" w:rsidP="00F8641D">
      <w:pPr>
        <w:spacing w:before="120" w:after="240" w:line="360" w:lineRule="auto"/>
        <w:jc w:val="both"/>
        <w:rPr>
          <w:rFonts w:asciiTheme="majorBidi" w:hAnsiTheme="majorBidi" w:cstheme="majorBidi"/>
          <w:b/>
          <w:bCs/>
          <w:sz w:val="24"/>
          <w:szCs w:val="24"/>
        </w:rPr>
      </w:pPr>
      <w:r w:rsidRPr="00F8641D">
        <w:rPr>
          <w:rFonts w:asciiTheme="majorBidi" w:hAnsiTheme="majorBidi" w:cstheme="majorBidi"/>
          <w:b/>
          <w:bCs/>
          <w:sz w:val="24"/>
          <w:szCs w:val="24"/>
        </w:rPr>
        <w:t>Statistical analysis</w:t>
      </w:r>
    </w:p>
    <w:p w14:paraId="47CBF414" w14:textId="77777777" w:rsidR="005C088B" w:rsidRPr="00F8641D" w:rsidRDefault="005C088B" w:rsidP="00F8641D">
      <w:pPr>
        <w:autoSpaceDE w:val="0"/>
        <w:autoSpaceDN w:val="0"/>
        <w:adjustRightInd w:val="0"/>
        <w:spacing w:before="120" w:after="240" w:line="360" w:lineRule="auto"/>
        <w:jc w:val="both"/>
        <w:rPr>
          <w:rFonts w:asciiTheme="majorBidi" w:hAnsiTheme="majorBidi" w:cstheme="majorBidi"/>
          <w:sz w:val="24"/>
          <w:szCs w:val="24"/>
          <w:lang w:val="en-GB"/>
        </w:rPr>
      </w:pPr>
      <w:r w:rsidRPr="00F8641D">
        <w:rPr>
          <w:rFonts w:asciiTheme="majorBidi" w:hAnsiTheme="majorBidi" w:cstheme="majorBidi"/>
          <w:sz w:val="24"/>
          <w:szCs w:val="24"/>
          <w:lang w:val="el-GR"/>
        </w:rPr>
        <w:t xml:space="preserve">The statistical analysis was conducted using </w:t>
      </w:r>
      <w:r w:rsidRPr="00F8641D">
        <w:rPr>
          <w:rFonts w:asciiTheme="majorBidi" w:hAnsiTheme="majorBidi" w:cstheme="majorBidi"/>
          <w:sz w:val="24"/>
          <w:szCs w:val="24"/>
        </w:rPr>
        <w:t xml:space="preserve"> the Software, Statistical Package for Social Science, (</w:t>
      </w:r>
      <w:r w:rsidRPr="00F8641D">
        <w:rPr>
          <w:rFonts w:asciiTheme="majorBidi" w:hAnsiTheme="majorBidi" w:cstheme="majorBidi"/>
          <w:sz w:val="24"/>
          <w:szCs w:val="24"/>
          <w:lang w:val="el-GR"/>
        </w:rPr>
        <w:t>S</w:t>
      </w:r>
      <w:r w:rsidRPr="00F8641D">
        <w:rPr>
          <w:rFonts w:asciiTheme="majorBidi" w:hAnsiTheme="majorBidi" w:cstheme="majorBidi"/>
          <w:sz w:val="24"/>
          <w:szCs w:val="24"/>
        </w:rPr>
        <w:t>PSS</w:t>
      </w:r>
      <w:r w:rsidRPr="00F8641D">
        <w:rPr>
          <w:rFonts w:asciiTheme="majorBidi" w:hAnsiTheme="majorBidi" w:cstheme="majorBidi"/>
          <w:sz w:val="24"/>
          <w:szCs w:val="24"/>
          <w:lang w:val="el-GR"/>
        </w:rPr>
        <w:t xml:space="preserve"> </w:t>
      </w:r>
      <w:r w:rsidRPr="00F8641D">
        <w:rPr>
          <w:rFonts w:asciiTheme="majorBidi" w:hAnsiTheme="majorBidi" w:cstheme="majorBidi"/>
          <w:sz w:val="24"/>
          <w:szCs w:val="24"/>
        </w:rPr>
        <w:t>Inc. Released 2009- PASW Statistics for Windows V</w:t>
      </w:r>
      <w:r w:rsidRPr="00F8641D">
        <w:rPr>
          <w:rFonts w:asciiTheme="majorBidi" w:hAnsiTheme="majorBidi" w:cstheme="majorBidi"/>
          <w:sz w:val="24"/>
          <w:szCs w:val="24"/>
          <w:lang w:val="el-GR"/>
        </w:rPr>
        <w:t xml:space="preserve">ersion </w:t>
      </w:r>
      <w:r w:rsidRPr="00F8641D">
        <w:rPr>
          <w:rFonts w:asciiTheme="majorBidi" w:hAnsiTheme="majorBidi" w:cstheme="majorBidi"/>
          <w:sz w:val="24"/>
          <w:szCs w:val="24"/>
        </w:rPr>
        <w:t xml:space="preserve">21.0. Chicago: SPSS Inc.). </w:t>
      </w:r>
      <w:r w:rsidRPr="00F8641D">
        <w:rPr>
          <w:rFonts w:asciiTheme="majorBidi" w:hAnsiTheme="majorBidi" w:cstheme="majorBidi"/>
          <w:sz w:val="24"/>
          <w:szCs w:val="24"/>
          <w:lang w:val="en-GB"/>
        </w:rPr>
        <w:t>Data were presented and suitable analysis was done according to the type of data obtained for each parameter.</w:t>
      </w:r>
    </w:p>
    <w:p w14:paraId="765F8A24" w14:textId="77777777" w:rsidR="005C088B" w:rsidRPr="00F8641D" w:rsidRDefault="005C088B" w:rsidP="00F8641D">
      <w:pPr>
        <w:spacing w:before="120" w:after="240" w:line="360" w:lineRule="auto"/>
        <w:jc w:val="both"/>
        <w:rPr>
          <w:rFonts w:asciiTheme="majorBidi" w:hAnsiTheme="majorBidi" w:cstheme="majorBidi"/>
          <w:sz w:val="24"/>
          <w:szCs w:val="24"/>
          <w:lang w:val="en-GB"/>
        </w:rPr>
      </w:pPr>
      <w:r w:rsidRPr="00F8641D">
        <w:rPr>
          <w:rFonts w:asciiTheme="majorBidi" w:hAnsiTheme="majorBidi" w:cstheme="majorBidi"/>
          <w:sz w:val="24"/>
          <w:szCs w:val="24"/>
          <w:lang w:val="en-GB"/>
        </w:rPr>
        <w:t xml:space="preserve">Shapiro-Wilk test was done to test the normality of data distribution. Significant data was considered to be nonparametric. </w:t>
      </w:r>
      <w:r w:rsidRPr="00F8641D">
        <w:rPr>
          <w:rFonts w:asciiTheme="majorBidi" w:hAnsiTheme="majorBidi" w:cstheme="majorBidi"/>
          <w:sz w:val="24"/>
          <w:szCs w:val="24"/>
        </w:rPr>
        <w:t>The collected data were summarized in terms of Mean ± Standard deviation (± SD) and range (minimum - maximum) for parametric numerical data, while Median and Range for non-parametric numerical data. Qualitative data presented as number (No.) and percentage (%).</w:t>
      </w:r>
    </w:p>
    <w:p w14:paraId="1E14031E" w14:textId="77777777" w:rsidR="005C088B" w:rsidRPr="00F8641D" w:rsidRDefault="005C088B" w:rsidP="00F8641D">
      <w:pPr>
        <w:spacing w:before="120" w:after="240" w:line="360" w:lineRule="auto"/>
        <w:jc w:val="both"/>
        <w:rPr>
          <w:rFonts w:asciiTheme="majorBidi" w:hAnsiTheme="majorBidi" w:cstheme="majorBidi"/>
          <w:sz w:val="24"/>
          <w:szCs w:val="24"/>
        </w:rPr>
      </w:pPr>
      <w:r w:rsidRPr="00F8641D">
        <w:rPr>
          <w:rFonts w:asciiTheme="majorBidi" w:hAnsiTheme="majorBidi" w:cstheme="majorBidi"/>
          <w:sz w:val="24"/>
          <w:szCs w:val="24"/>
        </w:rPr>
        <w:t xml:space="preserve">The </w:t>
      </w:r>
      <w:proofErr w:type="spellStart"/>
      <w:r w:rsidRPr="00F8641D">
        <w:rPr>
          <w:rFonts w:asciiTheme="majorBidi" w:hAnsiTheme="majorBidi" w:cstheme="majorBidi"/>
          <w:sz w:val="24"/>
          <w:szCs w:val="24"/>
        </w:rPr>
        <w:t>McNemar</w:t>
      </w:r>
      <w:proofErr w:type="spellEnd"/>
      <w:r w:rsidRPr="00F8641D">
        <w:rPr>
          <w:rFonts w:asciiTheme="majorBidi" w:hAnsiTheme="majorBidi" w:cstheme="majorBidi"/>
          <w:sz w:val="24"/>
          <w:szCs w:val="24"/>
        </w:rPr>
        <w:t xml:space="preserve"> test is used to determine if there are differences on a dichotomous dependent variable between two related groups.</w:t>
      </w:r>
    </w:p>
    <w:p w14:paraId="00C84A94" w14:textId="77777777" w:rsidR="005C088B" w:rsidRPr="00F8641D" w:rsidRDefault="005C088B" w:rsidP="00F8641D">
      <w:pPr>
        <w:spacing w:before="120" w:after="240" w:line="360" w:lineRule="auto"/>
        <w:jc w:val="both"/>
        <w:rPr>
          <w:rFonts w:asciiTheme="majorBidi" w:hAnsiTheme="majorBidi" w:cstheme="majorBidi"/>
          <w:sz w:val="24"/>
          <w:szCs w:val="24"/>
        </w:rPr>
      </w:pPr>
      <w:r w:rsidRPr="00F8641D">
        <w:rPr>
          <w:rFonts w:asciiTheme="majorBidi" w:hAnsiTheme="majorBidi" w:cstheme="majorBidi"/>
          <w:sz w:val="24"/>
          <w:szCs w:val="24"/>
        </w:rPr>
        <w:t xml:space="preserve"> After the calculation of each of the test statistics, the corresponding distribution tables were consulted to get the “P” (probability value). Statistical significance was accepted at P value &lt;0.05. A P value &lt;0.001 was considered highly significant while a P value &gt; 0.05 was considered non-significant.</w:t>
      </w:r>
    </w:p>
    <w:p w14:paraId="62932BFE" w14:textId="5F77EBAB" w:rsidR="005C088B" w:rsidRPr="00F8641D" w:rsidRDefault="00301F22" w:rsidP="00F8641D">
      <w:pPr>
        <w:spacing w:before="120" w:after="240" w:line="360" w:lineRule="auto"/>
        <w:jc w:val="both"/>
        <w:rPr>
          <w:rFonts w:asciiTheme="majorBidi" w:hAnsiTheme="majorBidi" w:cstheme="majorBidi"/>
          <w:b/>
          <w:bCs/>
          <w:sz w:val="24"/>
          <w:szCs w:val="24"/>
        </w:rPr>
      </w:pPr>
      <w:r w:rsidRPr="00F8641D">
        <w:rPr>
          <w:rFonts w:asciiTheme="majorBidi" w:hAnsiTheme="majorBidi" w:cstheme="majorBidi"/>
          <w:b/>
          <w:bCs/>
          <w:sz w:val="24"/>
          <w:szCs w:val="24"/>
        </w:rPr>
        <w:t>RESULTS</w:t>
      </w:r>
    </w:p>
    <w:p w14:paraId="58B3C087" w14:textId="77B15226" w:rsidR="00163E6F" w:rsidRPr="00DD50A5" w:rsidRDefault="00A34EDB" w:rsidP="00DD50A5">
      <w:pPr>
        <w:pStyle w:val="ListParagraph"/>
        <w:spacing w:before="120" w:after="240" w:line="360" w:lineRule="auto"/>
        <w:ind w:left="0"/>
        <w:contextualSpacing w:val="0"/>
        <w:jc w:val="both"/>
        <w:rPr>
          <w:rFonts w:asciiTheme="majorBidi" w:hAnsiTheme="majorBidi" w:cstheme="majorBidi"/>
          <w:color w:val="212121"/>
          <w:sz w:val="24"/>
          <w:szCs w:val="24"/>
          <w:shd w:val="clear" w:color="auto" w:fill="FFFFFF"/>
        </w:rPr>
      </w:pPr>
      <w:bookmarkStart w:id="1" w:name="_Hlk149503302"/>
      <w:r w:rsidRPr="00F8641D">
        <w:rPr>
          <w:rFonts w:asciiTheme="majorBidi" w:hAnsiTheme="majorBidi" w:cstheme="majorBidi"/>
          <w:sz w:val="24"/>
          <w:szCs w:val="24"/>
          <w:lang w:bidi="ar-EG"/>
        </w:rPr>
        <w:t>The mean age</w:t>
      </w:r>
      <w:r w:rsidRPr="00F8641D">
        <w:rPr>
          <w:rFonts w:asciiTheme="majorBidi" w:hAnsiTheme="majorBidi" w:cstheme="majorBidi"/>
          <w:sz w:val="24"/>
          <w:szCs w:val="24"/>
        </w:rPr>
        <w:t xml:space="preserve"> </w:t>
      </w:r>
      <w:r w:rsidRPr="00F8641D">
        <w:rPr>
          <w:rFonts w:asciiTheme="majorBidi" w:hAnsiTheme="majorBidi" w:cstheme="majorBidi"/>
          <w:sz w:val="24"/>
          <w:szCs w:val="24"/>
          <w:lang w:bidi="ar-EG"/>
        </w:rPr>
        <w:t xml:space="preserve">of the study group (in years) was 53.68 ± 14.34 </w:t>
      </w:r>
      <w:bookmarkStart w:id="2" w:name="_Hlk141347037"/>
      <w:r w:rsidRPr="00F8641D">
        <w:rPr>
          <w:rFonts w:asciiTheme="majorBidi" w:hAnsiTheme="majorBidi" w:cstheme="majorBidi"/>
          <w:sz w:val="24"/>
          <w:szCs w:val="24"/>
          <w:lang w:bidi="ar-EG"/>
        </w:rPr>
        <w:t>[</w:t>
      </w:r>
      <w:bookmarkEnd w:id="2"/>
      <w:r w:rsidRPr="00F8641D">
        <w:rPr>
          <w:rFonts w:asciiTheme="majorBidi" w:hAnsiTheme="majorBidi" w:cstheme="majorBidi"/>
          <w:sz w:val="24"/>
          <w:szCs w:val="24"/>
          <w:lang w:bidi="ar-EG"/>
        </w:rPr>
        <w:t>range 18-</w:t>
      </w:r>
      <w:bookmarkStart w:id="3" w:name="_Hlk141347049"/>
      <w:r w:rsidRPr="00F8641D">
        <w:rPr>
          <w:rFonts w:asciiTheme="majorBidi" w:hAnsiTheme="majorBidi" w:cstheme="majorBidi"/>
          <w:sz w:val="24"/>
          <w:szCs w:val="24"/>
          <w:lang w:bidi="ar-EG"/>
        </w:rPr>
        <w:t>80 years]</w:t>
      </w:r>
      <w:bookmarkEnd w:id="3"/>
      <w:r w:rsidRPr="00F8641D">
        <w:rPr>
          <w:rFonts w:asciiTheme="majorBidi" w:hAnsiTheme="majorBidi" w:cstheme="majorBidi"/>
          <w:sz w:val="24"/>
          <w:szCs w:val="24"/>
          <w:lang w:bidi="ar-EG"/>
        </w:rPr>
        <w:t>.</w:t>
      </w:r>
      <w:bookmarkEnd w:id="1"/>
      <w:r w:rsidRPr="00F8641D">
        <w:rPr>
          <w:rFonts w:asciiTheme="majorBidi" w:hAnsiTheme="majorBidi" w:cstheme="majorBidi"/>
          <w:sz w:val="24"/>
          <w:szCs w:val="24"/>
          <w:lang w:bidi="ar-EG"/>
        </w:rPr>
        <w:t xml:space="preserve"> About 64% of the study participants were males and 36% were females. Most of them 82% came from urban areas compared with 18% from rural areas. Only 16% of patients were smokers. the most prevalent complaint among the study patients was yellowish discoloration of skin and sclera (74%), followed by dark urine and clay stool in 60%, right hypochondrial pain among 34%, itching in 18%, weight loss in 8%, epigastric pain in 6% and elevated body temperature in 2%</w:t>
      </w:r>
      <w:r w:rsidR="002A3C2F" w:rsidRPr="00F8641D">
        <w:rPr>
          <w:rFonts w:asciiTheme="majorBidi" w:hAnsiTheme="majorBidi" w:cstheme="majorBidi"/>
          <w:sz w:val="24"/>
          <w:szCs w:val="24"/>
          <w:lang w:bidi="ar-EG"/>
        </w:rPr>
        <w:t>.</w:t>
      </w:r>
      <w:r w:rsidR="00AE2FCC" w:rsidRPr="00F8641D">
        <w:rPr>
          <w:rFonts w:asciiTheme="majorBidi" w:hAnsiTheme="majorBidi" w:cstheme="majorBidi"/>
          <w:sz w:val="24"/>
          <w:szCs w:val="24"/>
          <w:lang w:bidi="ar-EG"/>
        </w:rPr>
        <w:t xml:space="preserve"> </w:t>
      </w:r>
      <w:r w:rsidR="007B1BAF" w:rsidRPr="00F8641D">
        <w:rPr>
          <w:rFonts w:asciiTheme="majorBidi" w:hAnsiTheme="majorBidi" w:cstheme="majorBidi"/>
          <w:sz w:val="24"/>
          <w:szCs w:val="24"/>
          <w:lang w:bidi="ar-EG"/>
        </w:rPr>
        <w:t xml:space="preserve">The median total bilirubin level was 3.65 [0.8-7.53] mg/dl. The median direct bilirubin level was 2.05 [0.3-4.98] mg/dl. The median Alkaline phosphatase was 179 [100-377] IU/L. The </w:t>
      </w:r>
      <w:r w:rsidR="007B1BAF" w:rsidRPr="00F8641D">
        <w:rPr>
          <w:rFonts w:asciiTheme="majorBidi" w:hAnsiTheme="majorBidi" w:cstheme="majorBidi"/>
          <w:sz w:val="24"/>
          <w:szCs w:val="24"/>
          <w:lang w:bidi="ar-EG"/>
        </w:rPr>
        <w:lastRenderedPageBreak/>
        <w:t xml:space="preserve">median </w:t>
      </w:r>
      <w:r w:rsidR="007B1BAF" w:rsidRPr="00F8641D">
        <w:rPr>
          <w:rFonts w:asciiTheme="majorBidi" w:hAnsiTheme="majorBidi" w:cstheme="majorBidi"/>
          <w:sz w:val="24"/>
          <w:szCs w:val="24"/>
        </w:rPr>
        <w:t>Alanine aminotransferase</w:t>
      </w:r>
      <w:r w:rsidR="007B1BAF" w:rsidRPr="00F8641D">
        <w:rPr>
          <w:rFonts w:asciiTheme="majorBidi" w:hAnsiTheme="majorBidi" w:cstheme="majorBidi"/>
          <w:sz w:val="24"/>
          <w:szCs w:val="24"/>
          <w:lang w:bidi="ar-EG"/>
        </w:rPr>
        <w:t xml:space="preserve"> (ALT) level was 39 [23.5-71.25] units/L. The median Aspartate transferase (AST) was 45.5 [28-78.5] units/L. The median albumin level was 3.8 [3.38-4] g/dl. The median Prothrombin time (PT) was 13 [12-14.3] seconds. The median International normalized ratio (INR) level was 1 [1-1.1]. The median serum creatinine was 1 [0.7-1] mg/dl. Ultrasound examination revealed enlarged liver among 32% of cases, dilated CBD in 100% of cases, the median CBD diameter (mm) as measured by US was 11mm [10-15.1],</w:t>
      </w:r>
      <w:r w:rsidR="007B1BAF" w:rsidRPr="00F8641D">
        <w:rPr>
          <w:rFonts w:asciiTheme="majorBidi" w:hAnsiTheme="majorBidi" w:cstheme="majorBidi"/>
          <w:color w:val="FF0000"/>
          <w:sz w:val="24"/>
          <w:szCs w:val="24"/>
          <w:lang w:bidi="ar-EG"/>
        </w:rPr>
        <w:t xml:space="preserve"> </w:t>
      </w:r>
      <w:r w:rsidR="007B1BAF" w:rsidRPr="00F8641D">
        <w:rPr>
          <w:rFonts w:asciiTheme="majorBidi" w:hAnsiTheme="majorBidi" w:cstheme="majorBidi"/>
          <w:sz w:val="24"/>
          <w:szCs w:val="24"/>
          <w:lang w:bidi="ar-EG"/>
        </w:rPr>
        <w:t>IHBRD among 72% of cases and focal liver lesion in only 2% of cases. Regarding gall bladder, stones were detected in 32% of cases and mud in 2%. Gall bladder was surgically removed in 14% of cases</w:t>
      </w:r>
      <w:r w:rsidR="00A71965" w:rsidRPr="00F8641D">
        <w:rPr>
          <w:rFonts w:asciiTheme="majorBidi" w:hAnsiTheme="majorBidi" w:cstheme="majorBidi"/>
          <w:sz w:val="24"/>
          <w:szCs w:val="24"/>
          <w:lang w:bidi="ar-EG"/>
        </w:rPr>
        <w:t xml:space="preserve"> </w:t>
      </w:r>
      <w:r w:rsidR="008F78E1" w:rsidRPr="00F8641D">
        <w:rPr>
          <w:rFonts w:asciiTheme="majorBidi" w:hAnsiTheme="majorBidi" w:cstheme="majorBidi"/>
          <w:b/>
          <w:bCs/>
          <w:sz w:val="24"/>
          <w:szCs w:val="24"/>
          <w:lang w:bidi="ar-EG"/>
        </w:rPr>
        <w:t>(</w:t>
      </w:r>
      <w:r w:rsidR="00A71965" w:rsidRPr="00F8641D">
        <w:rPr>
          <w:rFonts w:asciiTheme="majorBidi" w:hAnsiTheme="majorBidi" w:cstheme="majorBidi"/>
          <w:b/>
          <w:bCs/>
          <w:sz w:val="24"/>
          <w:szCs w:val="24"/>
          <w:lang w:bidi="ar-EG"/>
        </w:rPr>
        <w:t>table 1)</w:t>
      </w:r>
      <w:r w:rsidR="007B1BAF" w:rsidRPr="00F8641D">
        <w:rPr>
          <w:rFonts w:asciiTheme="majorBidi" w:hAnsiTheme="majorBidi" w:cstheme="majorBidi"/>
          <w:sz w:val="24"/>
          <w:szCs w:val="24"/>
          <w:lang w:bidi="ar-EG"/>
        </w:rPr>
        <w:t xml:space="preserve">. </w:t>
      </w:r>
      <w:r w:rsidR="00C41A53" w:rsidRPr="00F8641D">
        <w:rPr>
          <w:rFonts w:asciiTheme="majorBidi" w:hAnsiTheme="majorBidi" w:cstheme="majorBidi"/>
          <w:sz w:val="24"/>
          <w:szCs w:val="24"/>
          <w:lang w:bidi="ar-EG"/>
        </w:rPr>
        <w:t xml:space="preserve">Regarding EUS findings, pancreatic head mass was detected among 32% of cases, Pancreatic uncinate process mass presented in 16% of cases, chronic pancreatitis among 44%, TB pancreatitis in 2%, pancreatic duct dilatation in 40%, pancreatic body cyst in 4%and pancreatic </w:t>
      </w:r>
      <w:proofErr w:type="spellStart"/>
      <w:r w:rsidR="00C41A53" w:rsidRPr="00F8641D">
        <w:rPr>
          <w:rFonts w:asciiTheme="majorBidi" w:hAnsiTheme="majorBidi" w:cstheme="majorBidi"/>
          <w:sz w:val="24"/>
          <w:szCs w:val="24"/>
          <w:lang w:bidi="ar-EG"/>
        </w:rPr>
        <w:t>divisum</w:t>
      </w:r>
      <w:proofErr w:type="spellEnd"/>
      <w:r w:rsidR="00C41A53" w:rsidRPr="00F8641D">
        <w:rPr>
          <w:rFonts w:asciiTheme="majorBidi" w:hAnsiTheme="majorBidi" w:cstheme="majorBidi"/>
          <w:sz w:val="24"/>
          <w:szCs w:val="24"/>
          <w:lang w:bidi="ar-EG"/>
        </w:rPr>
        <w:t xml:space="preserve"> in 2% of cases. All cases showed CBD dilatation 100%, CBD stone detected among 20% of cases, CBD stent in 30% and CBD distal mass in 8%.</w:t>
      </w:r>
      <w:r w:rsidR="00C41A53" w:rsidRPr="00F8641D">
        <w:rPr>
          <w:rFonts w:asciiTheme="majorBidi" w:hAnsiTheme="majorBidi" w:cstheme="majorBidi"/>
          <w:sz w:val="24"/>
          <w:szCs w:val="24"/>
        </w:rPr>
        <w:t xml:space="preserve"> </w:t>
      </w:r>
      <w:r w:rsidR="00C41A53" w:rsidRPr="00F8641D">
        <w:rPr>
          <w:rFonts w:asciiTheme="majorBidi" w:hAnsiTheme="majorBidi" w:cstheme="majorBidi"/>
          <w:sz w:val="24"/>
          <w:szCs w:val="24"/>
          <w:lang w:bidi="ar-EG"/>
        </w:rPr>
        <w:t>The median CBD diameter (mm) as measured by EUS was 12 mm [10-15]. IHBR presented among 52% of cases, ampullary mass in 10%, LN in 70% and GB stone in 20%</w:t>
      </w:r>
      <w:r w:rsidR="00A71965" w:rsidRPr="00F8641D">
        <w:rPr>
          <w:rFonts w:asciiTheme="majorBidi" w:hAnsiTheme="majorBidi" w:cstheme="majorBidi"/>
          <w:sz w:val="24"/>
          <w:szCs w:val="24"/>
          <w:lang w:bidi="ar-EG"/>
        </w:rPr>
        <w:t xml:space="preserve"> table (2)</w:t>
      </w:r>
      <w:r w:rsidR="00C41A53" w:rsidRPr="00F8641D">
        <w:rPr>
          <w:rFonts w:asciiTheme="majorBidi" w:hAnsiTheme="majorBidi" w:cstheme="majorBidi"/>
          <w:sz w:val="24"/>
          <w:szCs w:val="24"/>
          <w:lang w:bidi="ar-EG"/>
        </w:rPr>
        <w:t>.</w:t>
      </w:r>
      <w:r w:rsidR="009E17CA" w:rsidRPr="00F8641D">
        <w:rPr>
          <w:rFonts w:asciiTheme="majorBidi" w:hAnsiTheme="majorBidi" w:cstheme="majorBidi"/>
          <w:sz w:val="24"/>
          <w:szCs w:val="24"/>
          <w:lang w:bidi="ar-EG"/>
        </w:rPr>
        <w:t xml:space="preserve"> </w:t>
      </w:r>
      <w:r w:rsidR="00DD50A5" w:rsidRPr="00F8641D">
        <w:rPr>
          <w:rFonts w:asciiTheme="majorBidi" w:hAnsiTheme="majorBidi" w:cstheme="majorBidi"/>
          <w:color w:val="212121"/>
          <w:sz w:val="24"/>
          <w:szCs w:val="24"/>
          <w:shd w:val="clear" w:color="auto" w:fill="FFFFFF"/>
        </w:rPr>
        <w:t>Major findings detected were: patients with operable ampullary neoplasms, patients with bile duct stone who were referred for ERCP and sphincterotomy for stone extraction, patients with pancreatic head and uncinate process masses and patients with chronic pancreatitis.</w:t>
      </w:r>
      <w:r w:rsidR="00DD50A5">
        <w:rPr>
          <w:rFonts w:asciiTheme="majorBidi" w:hAnsiTheme="majorBidi" w:cstheme="majorBidi"/>
          <w:color w:val="212121"/>
          <w:sz w:val="24"/>
          <w:szCs w:val="24"/>
          <w:shd w:val="clear" w:color="auto" w:fill="FFFFFF"/>
        </w:rPr>
        <w:t xml:space="preserve"> </w:t>
      </w:r>
      <w:r w:rsidR="00B25F70" w:rsidRPr="00F8641D">
        <w:rPr>
          <w:rFonts w:asciiTheme="majorBidi" w:hAnsiTheme="majorBidi" w:cstheme="majorBidi"/>
          <w:sz w:val="24"/>
          <w:szCs w:val="24"/>
          <w:lang w:bidi="ar-EG"/>
        </w:rPr>
        <w:t xml:space="preserve">There were statistically significant differences between EUS and MRCP regarding detection of Pancreatic head mass, pancreatic uncinate process mass, chronic pancreatitis, small CBD stone (p=0.000, p=0.008, p=0.000, p=0.002) respectively. No statistically significant difference between them regarding detection of TB pancreatitis, pancreatic body cyst, pancreatic </w:t>
      </w:r>
      <w:proofErr w:type="spellStart"/>
      <w:r w:rsidR="00B25F70" w:rsidRPr="00F8641D">
        <w:rPr>
          <w:rFonts w:asciiTheme="majorBidi" w:hAnsiTheme="majorBidi" w:cstheme="majorBidi"/>
          <w:sz w:val="24"/>
          <w:szCs w:val="24"/>
          <w:lang w:bidi="ar-EG"/>
        </w:rPr>
        <w:t>divisum</w:t>
      </w:r>
      <w:proofErr w:type="spellEnd"/>
      <w:r w:rsidR="00B25F70" w:rsidRPr="00F8641D">
        <w:rPr>
          <w:rFonts w:asciiTheme="majorBidi" w:hAnsiTheme="majorBidi" w:cstheme="majorBidi"/>
          <w:sz w:val="24"/>
          <w:szCs w:val="24"/>
          <w:lang w:bidi="ar-EG"/>
        </w:rPr>
        <w:t>, small CBD distal mass and ampullary mass (p=1, p=0.5, p=1, p=0.125, p=0.63) respectively</w:t>
      </w:r>
      <w:r w:rsidR="00A71965" w:rsidRPr="00F8641D">
        <w:rPr>
          <w:rFonts w:asciiTheme="majorBidi" w:hAnsiTheme="majorBidi" w:cstheme="majorBidi"/>
          <w:sz w:val="24"/>
          <w:szCs w:val="24"/>
          <w:lang w:bidi="ar-EG"/>
        </w:rPr>
        <w:t xml:space="preserve"> table (3)</w:t>
      </w:r>
      <w:r w:rsidR="00526C62" w:rsidRPr="00F8641D">
        <w:rPr>
          <w:rFonts w:asciiTheme="majorBidi" w:hAnsiTheme="majorBidi" w:cstheme="majorBidi"/>
          <w:sz w:val="24"/>
          <w:szCs w:val="24"/>
          <w:lang w:bidi="ar-EG"/>
        </w:rPr>
        <w:t>.</w:t>
      </w:r>
    </w:p>
    <w:p w14:paraId="7D507073" w14:textId="579B445E" w:rsidR="00D32C07" w:rsidRPr="00F8641D" w:rsidRDefault="00D32C07" w:rsidP="00F8641D">
      <w:pPr>
        <w:spacing w:before="120" w:after="240" w:line="360" w:lineRule="auto"/>
        <w:jc w:val="both"/>
        <w:rPr>
          <w:rFonts w:asciiTheme="majorBidi" w:hAnsiTheme="majorBidi" w:cstheme="majorBidi"/>
          <w:b/>
          <w:bCs/>
          <w:sz w:val="24"/>
          <w:szCs w:val="24"/>
          <w:lang w:bidi="ar-EG"/>
        </w:rPr>
      </w:pPr>
      <w:r w:rsidRPr="00F8641D">
        <w:rPr>
          <w:rFonts w:asciiTheme="majorBidi" w:hAnsiTheme="majorBidi" w:cstheme="majorBidi"/>
          <w:b/>
          <w:bCs/>
          <w:sz w:val="24"/>
          <w:szCs w:val="24"/>
          <w:lang w:bidi="ar-EG"/>
        </w:rPr>
        <w:t>Discussion</w:t>
      </w:r>
    </w:p>
    <w:p w14:paraId="72DA3588" w14:textId="693DF858" w:rsidR="00D32C07" w:rsidRPr="00F8641D" w:rsidRDefault="00D32C07" w:rsidP="00F8641D">
      <w:pPr>
        <w:spacing w:before="120" w:after="240" w:line="360" w:lineRule="auto"/>
        <w:jc w:val="both"/>
        <w:rPr>
          <w:rFonts w:asciiTheme="majorBidi" w:hAnsiTheme="majorBidi" w:cstheme="majorBidi"/>
          <w:color w:val="000000" w:themeColor="text1"/>
          <w:sz w:val="24"/>
          <w:szCs w:val="24"/>
        </w:rPr>
      </w:pPr>
      <w:r w:rsidRPr="00F8641D">
        <w:rPr>
          <w:rFonts w:asciiTheme="majorBidi" w:hAnsiTheme="majorBidi" w:cstheme="majorBidi"/>
          <w:sz w:val="24"/>
          <w:szCs w:val="24"/>
        </w:rPr>
        <w:t>A dilated CBD may be indicative of underlying biliary pathology, although it can also occur in older people or those who have undergone cholecystectomy without any pathology</w:t>
      </w:r>
      <w:r w:rsidRPr="00F8641D">
        <w:rPr>
          <w:rFonts w:asciiTheme="majorBidi" w:hAnsiTheme="majorBidi" w:cstheme="majorBidi"/>
          <w:b/>
          <w:bCs/>
          <w:sz w:val="24"/>
          <w:szCs w:val="24"/>
        </w:rPr>
        <w:t xml:space="preserve">. </w:t>
      </w:r>
      <w:r w:rsidRPr="00F8641D">
        <w:rPr>
          <w:rFonts w:asciiTheme="majorBidi" w:hAnsiTheme="majorBidi" w:cstheme="majorBidi"/>
          <w:sz w:val="24"/>
          <w:szCs w:val="24"/>
          <w:vertAlign w:val="superscript"/>
        </w:rPr>
        <w:t>(</w:t>
      </w:r>
      <w:r w:rsidR="00B940A8" w:rsidRPr="00F8641D">
        <w:rPr>
          <w:rFonts w:asciiTheme="majorBidi" w:hAnsiTheme="majorBidi" w:cstheme="majorBidi"/>
          <w:sz w:val="24"/>
          <w:szCs w:val="24"/>
          <w:vertAlign w:val="superscript"/>
        </w:rPr>
        <w:t>3</w:t>
      </w:r>
      <w:r w:rsidRPr="00F8641D">
        <w:rPr>
          <w:rFonts w:asciiTheme="majorBidi" w:hAnsiTheme="majorBidi" w:cstheme="majorBidi"/>
          <w:sz w:val="24"/>
          <w:szCs w:val="24"/>
          <w:vertAlign w:val="superscript"/>
        </w:rPr>
        <w:t>)</w:t>
      </w:r>
    </w:p>
    <w:p w14:paraId="384497F8" w14:textId="77777777" w:rsidR="00D32C07" w:rsidRPr="00F8641D" w:rsidRDefault="00D32C07" w:rsidP="00F8641D">
      <w:pPr>
        <w:spacing w:before="120" w:after="240" w:line="360" w:lineRule="auto"/>
        <w:jc w:val="both"/>
        <w:rPr>
          <w:rFonts w:asciiTheme="majorBidi" w:hAnsiTheme="majorBidi" w:cstheme="majorBidi"/>
          <w:sz w:val="24"/>
          <w:szCs w:val="24"/>
        </w:rPr>
      </w:pPr>
      <w:r w:rsidRPr="00F8641D">
        <w:rPr>
          <w:rFonts w:asciiTheme="majorBidi" w:hAnsiTheme="majorBidi" w:cstheme="majorBidi"/>
          <w:sz w:val="24"/>
          <w:szCs w:val="24"/>
        </w:rPr>
        <w:t>The individuals with CBD dilatation must therefore be assessed further in order to rule out any sinister underlying causes.</w:t>
      </w:r>
    </w:p>
    <w:p w14:paraId="3A86DEC9" w14:textId="096D3DFC" w:rsidR="00D32C07" w:rsidRPr="00F8641D" w:rsidRDefault="00D32C07" w:rsidP="00F8641D">
      <w:pPr>
        <w:spacing w:before="120" w:after="240" w:line="360" w:lineRule="auto"/>
        <w:jc w:val="both"/>
        <w:rPr>
          <w:rFonts w:asciiTheme="majorBidi" w:hAnsiTheme="majorBidi" w:cstheme="majorBidi"/>
          <w:sz w:val="24"/>
          <w:szCs w:val="24"/>
        </w:rPr>
      </w:pPr>
      <w:r w:rsidRPr="00F8641D">
        <w:rPr>
          <w:rFonts w:asciiTheme="majorBidi" w:hAnsiTheme="majorBidi" w:cstheme="majorBidi"/>
          <w:sz w:val="24"/>
          <w:szCs w:val="24"/>
        </w:rPr>
        <w:lastRenderedPageBreak/>
        <w:t xml:space="preserve">Endoscopic ultrasound has proven high sensitivities of up to 97% in the detection of CBD stones. </w:t>
      </w:r>
      <w:r w:rsidRPr="00F8641D">
        <w:rPr>
          <w:rFonts w:asciiTheme="majorBidi" w:hAnsiTheme="majorBidi" w:cstheme="majorBidi"/>
          <w:sz w:val="24"/>
          <w:szCs w:val="24"/>
          <w:vertAlign w:val="superscript"/>
        </w:rPr>
        <w:t>(</w:t>
      </w:r>
      <w:r w:rsidR="00A0357C" w:rsidRPr="00F8641D">
        <w:rPr>
          <w:rFonts w:asciiTheme="majorBidi" w:hAnsiTheme="majorBidi" w:cstheme="majorBidi"/>
          <w:sz w:val="24"/>
          <w:szCs w:val="24"/>
          <w:shd w:val="clear" w:color="auto" w:fill="FFFFFF"/>
          <w:vertAlign w:val="superscript"/>
        </w:rPr>
        <w:t>4</w:t>
      </w:r>
      <w:r w:rsidRPr="00F8641D">
        <w:rPr>
          <w:rFonts w:asciiTheme="majorBidi" w:hAnsiTheme="majorBidi" w:cstheme="majorBidi"/>
          <w:sz w:val="24"/>
          <w:szCs w:val="24"/>
          <w:vertAlign w:val="superscript"/>
        </w:rPr>
        <w:t>)</w:t>
      </w:r>
    </w:p>
    <w:p w14:paraId="631D88C1" w14:textId="0A56724B" w:rsidR="00D32C07" w:rsidRPr="00F8641D" w:rsidRDefault="00D32C07" w:rsidP="00F8641D">
      <w:pPr>
        <w:spacing w:before="120" w:after="240" w:line="360" w:lineRule="auto"/>
        <w:jc w:val="both"/>
        <w:rPr>
          <w:rFonts w:asciiTheme="majorBidi" w:hAnsiTheme="majorBidi" w:cstheme="majorBidi"/>
          <w:sz w:val="24"/>
          <w:szCs w:val="24"/>
        </w:rPr>
      </w:pPr>
      <w:r w:rsidRPr="00F8641D">
        <w:rPr>
          <w:rFonts w:asciiTheme="majorBidi" w:hAnsiTheme="majorBidi" w:cstheme="majorBidi"/>
          <w:sz w:val="24"/>
          <w:szCs w:val="24"/>
        </w:rPr>
        <w:t xml:space="preserve">EUS is also accurate in diagnosing the cause of obstruction in cases of stricture, neoplasm, and other extra-ductal causes of obstruction relating to the ampulla and head of pancreas. </w:t>
      </w:r>
      <w:r w:rsidRPr="00F8641D">
        <w:rPr>
          <w:rFonts w:asciiTheme="majorBidi" w:hAnsiTheme="majorBidi" w:cstheme="majorBidi"/>
          <w:sz w:val="24"/>
          <w:szCs w:val="24"/>
          <w:vertAlign w:val="superscript"/>
        </w:rPr>
        <w:t>(</w:t>
      </w:r>
      <w:r w:rsidR="00122CDB" w:rsidRPr="00F8641D">
        <w:rPr>
          <w:rFonts w:asciiTheme="majorBidi" w:hAnsiTheme="majorBidi" w:cstheme="majorBidi"/>
          <w:sz w:val="24"/>
          <w:szCs w:val="24"/>
          <w:shd w:val="clear" w:color="auto" w:fill="FFFFFF"/>
          <w:vertAlign w:val="superscript"/>
        </w:rPr>
        <w:t>5</w:t>
      </w:r>
      <w:r w:rsidRPr="00F8641D">
        <w:rPr>
          <w:rFonts w:asciiTheme="majorBidi" w:hAnsiTheme="majorBidi" w:cstheme="majorBidi"/>
          <w:sz w:val="24"/>
          <w:szCs w:val="24"/>
          <w:shd w:val="clear" w:color="auto" w:fill="FFFFFF"/>
          <w:vertAlign w:val="superscript"/>
        </w:rPr>
        <w:t>)</w:t>
      </w:r>
    </w:p>
    <w:p w14:paraId="7F1435BE" w14:textId="3EEFA33F" w:rsidR="00D32C07" w:rsidRPr="00F8641D" w:rsidRDefault="00D32C07" w:rsidP="00F8641D">
      <w:pPr>
        <w:spacing w:before="120" w:after="240" w:line="360" w:lineRule="auto"/>
        <w:jc w:val="both"/>
        <w:rPr>
          <w:rFonts w:asciiTheme="majorBidi" w:hAnsiTheme="majorBidi" w:cstheme="majorBidi"/>
          <w:sz w:val="24"/>
          <w:szCs w:val="24"/>
        </w:rPr>
      </w:pPr>
      <w:r w:rsidRPr="00F8641D">
        <w:rPr>
          <w:rFonts w:asciiTheme="majorBidi" w:hAnsiTheme="majorBidi" w:cstheme="majorBidi"/>
          <w:sz w:val="24"/>
          <w:szCs w:val="24"/>
        </w:rPr>
        <w:t xml:space="preserve">EUS is considered a safe and useful technique for selecting patients for therapeutic ERCP, allowing many patients to avoid the potential complications of ERCP of doubtful indication. </w:t>
      </w:r>
      <w:r w:rsidRPr="00F8641D">
        <w:rPr>
          <w:rFonts w:asciiTheme="majorBidi" w:hAnsiTheme="majorBidi" w:cstheme="majorBidi"/>
          <w:sz w:val="24"/>
          <w:szCs w:val="24"/>
          <w:vertAlign w:val="superscript"/>
        </w:rPr>
        <w:t>(</w:t>
      </w:r>
      <w:r w:rsidR="000A7686" w:rsidRPr="00F8641D">
        <w:rPr>
          <w:rFonts w:asciiTheme="majorBidi" w:hAnsiTheme="majorBidi" w:cstheme="majorBidi"/>
          <w:sz w:val="24"/>
          <w:szCs w:val="24"/>
          <w:shd w:val="clear" w:color="auto" w:fill="FFFFFF"/>
          <w:vertAlign w:val="superscript"/>
        </w:rPr>
        <w:t>6</w:t>
      </w:r>
      <w:r w:rsidRPr="00F8641D">
        <w:rPr>
          <w:rFonts w:asciiTheme="majorBidi" w:hAnsiTheme="majorBidi" w:cstheme="majorBidi"/>
          <w:sz w:val="24"/>
          <w:szCs w:val="24"/>
          <w:shd w:val="clear" w:color="auto" w:fill="FFFFFF"/>
          <w:vertAlign w:val="superscript"/>
        </w:rPr>
        <w:t>)</w:t>
      </w:r>
    </w:p>
    <w:p w14:paraId="455EADDD" w14:textId="316B68E2" w:rsidR="00D32C07" w:rsidRPr="00F8641D" w:rsidRDefault="00D32C07" w:rsidP="00F8641D">
      <w:pPr>
        <w:spacing w:before="120" w:after="240" w:line="360" w:lineRule="auto"/>
        <w:jc w:val="both"/>
        <w:rPr>
          <w:rFonts w:asciiTheme="majorBidi" w:hAnsiTheme="majorBidi" w:cstheme="majorBidi"/>
          <w:sz w:val="24"/>
          <w:szCs w:val="24"/>
        </w:rPr>
      </w:pPr>
      <w:r w:rsidRPr="00F8641D">
        <w:rPr>
          <w:rFonts w:asciiTheme="majorBidi" w:hAnsiTheme="majorBidi" w:cstheme="majorBidi"/>
          <w:sz w:val="24"/>
          <w:szCs w:val="24"/>
        </w:rPr>
        <w:t xml:space="preserve">Despite advances in MRCP technology that improved the diagnosis of biliary abnormalities, it is not uncommon to face cases with dilated common bile duct (CBD) without obvious cause on MRCP. </w:t>
      </w:r>
      <w:r w:rsidRPr="00F8641D">
        <w:rPr>
          <w:rFonts w:asciiTheme="majorBidi" w:hAnsiTheme="majorBidi" w:cstheme="majorBidi"/>
          <w:sz w:val="24"/>
          <w:szCs w:val="24"/>
          <w:vertAlign w:val="superscript"/>
        </w:rPr>
        <w:t>(</w:t>
      </w:r>
      <w:r w:rsidR="00E33458" w:rsidRPr="00F8641D">
        <w:rPr>
          <w:rFonts w:asciiTheme="majorBidi" w:hAnsiTheme="majorBidi" w:cstheme="majorBidi"/>
          <w:sz w:val="24"/>
          <w:szCs w:val="24"/>
          <w:vertAlign w:val="superscript"/>
        </w:rPr>
        <w:t>7</w:t>
      </w:r>
      <w:r w:rsidRPr="00F8641D">
        <w:rPr>
          <w:rFonts w:asciiTheme="majorBidi" w:hAnsiTheme="majorBidi" w:cstheme="majorBidi"/>
          <w:sz w:val="24"/>
          <w:szCs w:val="24"/>
          <w:vertAlign w:val="superscript"/>
        </w:rPr>
        <w:t>)</w:t>
      </w:r>
    </w:p>
    <w:p w14:paraId="5C40CA3B" w14:textId="00A38471" w:rsidR="00D32C07" w:rsidRPr="00F8641D" w:rsidRDefault="00D32C07" w:rsidP="00F8641D">
      <w:pPr>
        <w:spacing w:before="120" w:after="240" w:line="360" w:lineRule="auto"/>
        <w:jc w:val="both"/>
        <w:rPr>
          <w:rFonts w:asciiTheme="majorBidi" w:hAnsiTheme="majorBidi" w:cstheme="majorBidi"/>
          <w:b/>
          <w:bCs/>
          <w:i/>
          <w:iCs/>
          <w:sz w:val="24"/>
          <w:szCs w:val="24"/>
          <w:shd w:val="clear" w:color="auto" w:fill="FFFFFF"/>
        </w:rPr>
      </w:pPr>
      <w:r w:rsidRPr="00F8641D">
        <w:rPr>
          <w:rFonts w:asciiTheme="majorBidi" w:hAnsiTheme="majorBidi" w:cstheme="majorBidi"/>
          <w:sz w:val="24"/>
          <w:szCs w:val="24"/>
        </w:rPr>
        <w:t>It has been established that EUS is an effective method for evaluating pancreaticobiliary diseases.</w:t>
      </w:r>
      <w:r w:rsidRPr="00F8641D">
        <w:rPr>
          <w:rFonts w:asciiTheme="majorBidi" w:hAnsiTheme="majorBidi" w:cstheme="majorBidi"/>
          <w:b/>
          <w:bCs/>
          <w:i/>
          <w:iCs/>
          <w:sz w:val="24"/>
          <w:szCs w:val="24"/>
        </w:rPr>
        <w:t xml:space="preserve"> </w:t>
      </w:r>
      <w:r w:rsidRPr="00F8641D">
        <w:rPr>
          <w:rFonts w:asciiTheme="majorBidi" w:hAnsiTheme="majorBidi" w:cstheme="majorBidi"/>
          <w:sz w:val="24"/>
          <w:szCs w:val="24"/>
          <w:vertAlign w:val="superscript"/>
        </w:rPr>
        <w:t>(</w:t>
      </w:r>
      <w:r w:rsidR="00CC2A70" w:rsidRPr="00F8641D">
        <w:rPr>
          <w:rFonts w:asciiTheme="majorBidi" w:hAnsiTheme="majorBidi" w:cstheme="majorBidi"/>
          <w:sz w:val="24"/>
          <w:szCs w:val="24"/>
          <w:shd w:val="clear" w:color="auto" w:fill="FFFFFF"/>
          <w:vertAlign w:val="superscript"/>
        </w:rPr>
        <w:t>8)</w:t>
      </w:r>
    </w:p>
    <w:p w14:paraId="5DEAF5D9" w14:textId="77777777" w:rsidR="00D32C07" w:rsidRPr="00F8641D" w:rsidRDefault="00D32C07" w:rsidP="00F8641D">
      <w:pPr>
        <w:spacing w:before="120" w:after="240" w:line="360" w:lineRule="auto"/>
        <w:jc w:val="both"/>
        <w:rPr>
          <w:rFonts w:asciiTheme="majorBidi" w:hAnsiTheme="majorBidi" w:cstheme="majorBidi"/>
          <w:sz w:val="24"/>
          <w:szCs w:val="24"/>
        </w:rPr>
      </w:pPr>
      <w:r w:rsidRPr="00F8641D">
        <w:rPr>
          <w:rFonts w:asciiTheme="majorBidi" w:hAnsiTheme="majorBidi" w:cstheme="majorBidi"/>
          <w:sz w:val="24"/>
          <w:szCs w:val="24"/>
        </w:rPr>
        <w:t>So, in individuals with equivocal MRCP, EUS would be able to identify any abnormality provided both modalities have equivalent diagnostic accuracy.</w:t>
      </w:r>
    </w:p>
    <w:p w14:paraId="19E67D32" w14:textId="60BE3B2E" w:rsidR="00D32C07" w:rsidRPr="00F8641D" w:rsidRDefault="00D32C07" w:rsidP="00F8641D">
      <w:pPr>
        <w:spacing w:before="120" w:after="240" w:line="360" w:lineRule="auto"/>
        <w:jc w:val="both"/>
        <w:rPr>
          <w:rFonts w:asciiTheme="majorBidi" w:hAnsiTheme="majorBidi" w:cstheme="majorBidi"/>
          <w:sz w:val="24"/>
          <w:szCs w:val="24"/>
        </w:rPr>
      </w:pPr>
      <w:r w:rsidRPr="00F8641D">
        <w:rPr>
          <w:rFonts w:asciiTheme="majorBidi" w:hAnsiTheme="majorBidi" w:cstheme="majorBidi"/>
          <w:sz w:val="24"/>
          <w:szCs w:val="24"/>
        </w:rPr>
        <w:t xml:space="preserve">Research of </w:t>
      </w:r>
      <w:r w:rsidRPr="00F8641D">
        <w:rPr>
          <w:rFonts w:asciiTheme="majorBidi" w:hAnsiTheme="majorBidi" w:cstheme="majorBidi"/>
          <w:b/>
          <w:bCs/>
          <w:i/>
          <w:iCs/>
          <w:sz w:val="24"/>
          <w:szCs w:val="24"/>
        </w:rPr>
        <w:t>Rana</w:t>
      </w:r>
      <w:r w:rsidRPr="00F8641D">
        <w:rPr>
          <w:rFonts w:asciiTheme="majorBidi" w:hAnsiTheme="majorBidi" w:cstheme="majorBidi"/>
          <w:sz w:val="24"/>
          <w:szCs w:val="24"/>
        </w:rPr>
        <w:t xml:space="preserve"> </w:t>
      </w:r>
      <w:r w:rsidRPr="00F8641D">
        <w:rPr>
          <w:rFonts w:asciiTheme="majorBidi" w:hAnsiTheme="majorBidi" w:cstheme="majorBidi"/>
          <w:b/>
          <w:bCs/>
          <w:i/>
          <w:iCs/>
          <w:sz w:val="24"/>
          <w:szCs w:val="24"/>
        </w:rPr>
        <w:t>et al., 2013</w:t>
      </w:r>
      <w:r w:rsidR="00A21E9A" w:rsidRPr="00F8641D">
        <w:rPr>
          <w:rFonts w:asciiTheme="majorBidi" w:hAnsiTheme="majorBidi" w:cstheme="majorBidi"/>
          <w:b/>
          <w:bCs/>
          <w:i/>
          <w:iCs/>
          <w:sz w:val="24"/>
          <w:szCs w:val="24"/>
        </w:rPr>
        <w:t xml:space="preserve"> </w:t>
      </w:r>
      <w:r w:rsidR="00A21E9A" w:rsidRPr="00F8641D">
        <w:rPr>
          <w:rFonts w:asciiTheme="majorBidi" w:hAnsiTheme="majorBidi" w:cstheme="majorBidi"/>
          <w:sz w:val="24"/>
          <w:szCs w:val="24"/>
          <w:vertAlign w:val="superscript"/>
        </w:rPr>
        <w:t>(7)</w:t>
      </w:r>
      <w:r w:rsidRPr="00F8641D">
        <w:rPr>
          <w:rFonts w:asciiTheme="majorBidi" w:hAnsiTheme="majorBidi" w:cstheme="majorBidi"/>
          <w:b/>
          <w:bCs/>
          <w:i/>
          <w:iCs/>
          <w:sz w:val="24"/>
          <w:szCs w:val="24"/>
        </w:rPr>
        <w:t xml:space="preserve"> </w:t>
      </w:r>
      <w:r w:rsidRPr="00F8641D">
        <w:rPr>
          <w:rFonts w:asciiTheme="majorBidi" w:hAnsiTheme="majorBidi" w:cstheme="majorBidi"/>
          <w:sz w:val="24"/>
          <w:szCs w:val="24"/>
        </w:rPr>
        <w:t xml:space="preserve">had revealed that while MRCP and EUS have similar diagnostic yields, MRCP suffers when there are tiny CBD stones or dilated CBD. </w:t>
      </w:r>
    </w:p>
    <w:p w14:paraId="0E737C11" w14:textId="77777777" w:rsidR="009E17CA" w:rsidRPr="00F8641D" w:rsidRDefault="00D32C07" w:rsidP="00F8641D">
      <w:pPr>
        <w:spacing w:before="120" w:after="240" w:line="360" w:lineRule="auto"/>
        <w:jc w:val="both"/>
        <w:rPr>
          <w:rFonts w:asciiTheme="majorBidi" w:hAnsiTheme="majorBidi" w:cstheme="majorBidi"/>
          <w:sz w:val="24"/>
          <w:szCs w:val="24"/>
        </w:rPr>
      </w:pPr>
      <w:r w:rsidRPr="00F8641D">
        <w:rPr>
          <w:rFonts w:asciiTheme="majorBidi" w:hAnsiTheme="majorBidi" w:cstheme="majorBidi"/>
          <w:b/>
          <w:bCs/>
          <w:i/>
          <w:iCs/>
          <w:sz w:val="24"/>
          <w:szCs w:val="24"/>
        </w:rPr>
        <w:t>Endoscopic ultrasound data</w:t>
      </w:r>
      <w:r w:rsidRPr="00F8641D">
        <w:rPr>
          <w:rFonts w:asciiTheme="majorBidi" w:hAnsiTheme="majorBidi" w:cstheme="majorBidi"/>
          <w:sz w:val="24"/>
          <w:szCs w:val="24"/>
        </w:rPr>
        <w:t xml:space="preserve"> in this study, we found that pancreatic head mass was detected among 32% of cases, Pancreatic uncinate process mass presented in 16% of cases, chronic pancreatitis among 44%, pancreatic tuberculosis in 2%, pancreatic duct dilatation in 40%, pancreatic body cyst in 4% and pancreatic </w:t>
      </w:r>
      <w:proofErr w:type="spellStart"/>
      <w:r w:rsidRPr="00F8641D">
        <w:rPr>
          <w:rFonts w:asciiTheme="majorBidi" w:hAnsiTheme="majorBidi" w:cstheme="majorBidi"/>
          <w:sz w:val="24"/>
          <w:szCs w:val="24"/>
        </w:rPr>
        <w:t>divisum</w:t>
      </w:r>
      <w:proofErr w:type="spellEnd"/>
      <w:r w:rsidRPr="00F8641D">
        <w:rPr>
          <w:rFonts w:asciiTheme="majorBidi" w:hAnsiTheme="majorBidi" w:cstheme="majorBidi"/>
          <w:sz w:val="24"/>
          <w:szCs w:val="24"/>
        </w:rPr>
        <w:t xml:space="preserve"> in 2% of cases. All cases showed common bile duct dilatation 100%, common bile duct stone detected among 20% of cases, common bile duct stent in 30% and common bile duct distal mass in 8%, intra hepatic biliary radical dilatation presented among 52% of cases, ampullary mass in 10%, lymph node in 70% and gall bladder stone in 20%.</w:t>
      </w:r>
    </w:p>
    <w:p w14:paraId="1437C664" w14:textId="0C556FBE" w:rsidR="002B257A" w:rsidRPr="00F8641D" w:rsidRDefault="00D32C07" w:rsidP="00F8641D">
      <w:pPr>
        <w:spacing w:before="120" w:after="240" w:line="360" w:lineRule="auto"/>
        <w:jc w:val="both"/>
        <w:rPr>
          <w:rFonts w:asciiTheme="majorBidi" w:hAnsiTheme="majorBidi" w:cstheme="majorBidi"/>
          <w:sz w:val="24"/>
          <w:szCs w:val="24"/>
        </w:rPr>
      </w:pPr>
      <w:r w:rsidRPr="00F8641D">
        <w:rPr>
          <w:rFonts w:asciiTheme="majorBidi" w:hAnsiTheme="majorBidi" w:cstheme="majorBidi"/>
          <w:sz w:val="24"/>
          <w:szCs w:val="24"/>
        </w:rPr>
        <w:t xml:space="preserve">This goes in agreement with the results of the study of </w:t>
      </w:r>
      <w:r w:rsidR="00A21E9A" w:rsidRPr="00F8641D">
        <w:rPr>
          <w:rFonts w:asciiTheme="majorBidi" w:hAnsiTheme="majorBidi" w:cstheme="majorBidi"/>
          <w:sz w:val="24"/>
          <w:szCs w:val="24"/>
          <w:vertAlign w:val="superscript"/>
        </w:rPr>
        <w:t>(9)</w:t>
      </w:r>
      <w:r w:rsidRPr="00F8641D">
        <w:rPr>
          <w:rFonts w:asciiTheme="majorBidi" w:hAnsiTheme="majorBidi" w:cstheme="majorBidi"/>
          <w:sz w:val="24"/>
          <w:szCs w:val="24"/>
        </w:rPr>
        <w:t xml:space="preserve">, which was conducted on 57 patients, found that the mean common bile duct diameter was 12.5±3.6 mm. Abnormal endoscopic ultrasound findings were recorded in 12 (21%) subjects: 6 patients had a periampullary diverticulum, 2 had ampullary adenoma, 2 had signs of </w:t>
      </w:r>
      <w:r w:rsidRPr="00F8641D">
        <w:rPr>
          <w:rFonts w:asciiTheme="majorBidi" w:hAnsiTheme="majorBidi" w:cstheme="majorBidi"/>
          <w:sz w:val="24"/>
          <w:szCs w:val="24"/>
        </w:rPr>
        <w:lastRenderedPageBreak/>
        <w:t xml:space="preserve">chronic pancreatitis, 1 had a cancer of the pancreatic head, and 1 had a 7 mm common bile duct </w:t>
      </w:r>
      <w:proofErr w:type="spellStart"/>
      <w:r w:rsidRPr="00F8641D">
        <w:rPr>
          <w:rFonts w:asciiTheme="majorBidi" w:hAnsiTheme="majorBidi" w:cstheme="majorBidi"/>
          <w:sz w:val="24"/>
          <w:szCs w:val="24"/>
        </w:rPr>
        <w:t>stone,this</w:t>
      </w:r>
      <w:proofErr w:type="spellEnd"/>
      <w:r w:rsidRPr="00F8641D">
        <w:rPr>
          <w:rFonts w:asciiTheme="majorBidi" w:hAnsiTheme="majorBidi" w:cstheme="majorBidi"/>
          <w:sz w:val="24"/>
          <w:szCs w:val="24"/>
        </w:rPr>
        <w:t xml:space="preserve"> also goes in agreement with </w:t>
      </w:r>
      <w:r w:rsidR="00A21E9A" w:rsidRPr="00F8641D">
        <w:rPr>
          <w:rFonts w:asciiTheme="majorBidi" w:hAnsiTheme="majorBidi" w:cstheme="majorBidi"/>
          <w:sz w:val="24"/>
          <w:szCs w:val="24"/>
          <w:vertAlign w:val="superscript"/>
        </w:rPr>
        <w:t>(3)</w:t>
      </w:r>
      <w:r w:rsidRPr="00F8641D">
        <w:rPr>
          <w:rFonts w:asciiTheme="majorBidi" w:hAnsiTheme="majorBidi" w:cstheme="majorBidi"/>
          <w:sz w:val="24"/>
          <w:szCs w:val="24"/>
          <w:vertAlign w:val="superscript"/>
        </w:rPr>
        <w:t xml:space="preserve"> </w:t>
      </w:r>
      <w:r w:rsidRPr="00F8641D">
        <w:rPr>
          <w:rFonts w:asciiTheme="majorBidi" w:hAnsiTheme="majorBidi" w:cstheme="majorBidi"/>
          <w:sz w:val="24"/>
          <w:szCs w:val="24"/>
        </w:rPr>
        <w:t xml:space="preserve">which was conducted on 60 patients with obstructive jaundice and indefinite etiology, the final diagnosis of patients was 38 patients (63.33%) of malignant etiology [26 pancreatic cancer (43.33%), 4 cholangiocarcinoma (6.66%), and 8 with ampullary cancer (13.33%)] and 22 patients (36.67%) of benign etiology [10 </w:t>
      </w:r>
      <w:proofErr w:type="spellStart"/>
      <w:r w:rsidRPr="00F8641D">
        <w:rPr>
          <w:rFonts w:asciiTheme="majorBidi" w:hAnsiTheme="majorBidi" w:cstheme="majorBidi"/>
          <w:sz w:val="24"/>
          <w:szCs w:val="24"/>
        </w:rPr>
        <w:t>calcular</w:t>
      </w:r>
      <w:proofErr w:type="spellEnd"/>
      <w:r w:rsidRPr="00F8641D">
        <w:rPr>
          <w:rFonts w:asciiTheme="majorBidi" w:hAnsiTheme="majorBidi" w:cstheme="majorBidi"/>
          <w:sz w:val="24"/>
          <w:szCs w:val="24"/>
        </w:rPr>
        <w:t xml:space="preserve"> obstruction (16.66%), 8 benign stricture (13.33%), and 4 pancreatitis (6.66%)],this also goes in agreement with </w:t>
      </w:r>
      <w:r w:rsidR="00A21E9A" w:rsidRPr="00F8641D">
        <w:rPr>
          <w:rFonts w:asciiTheme="majorBidi" w:hAnsiTheme="majorBidi" w:cstheme="majorBidi"/>
          <w:color w:val="000000" w:themeColor="text1"/>
          <w:sz w:val="24"/>
          <w:szCs w:val="24"/>
          <w:vertAlign w:val="superscript"/>
        </w:rPr>
        <w:t>(10)</w:t>
      </w:r>
      <w:r w:rsidRPr="00F8641D">
        <w:rPr>
          <w:rFonts w:asciiTheme="majorBidi" w:hAnsiTheme="majorBidi" w:cstheme="majorBidi"/>
          <w:b/>
          <w:bCs/>
          <w:i/>
          <w:iCs/>
          <w:color w:val="000000" w:themeColor="text1"/>
          <w:sz w:val="24"/>
          <w:szCs w:val="24"/>
        </w:rPr>
        <w:t xml:space="preserve"> </w:t>
      </w:r>
      <w:r w:rsidRPr="00F8641D">
        <w:rPr>
          <w:rFonts w:asciiTheme="majorBidi" w:hAnsiTheme="majorBidi" w:cstheme="majorBidi"/>
          <w:color w:val="000000" w:themeColor="text1"/>
          <w:sz w:val="24"/>
          <w:szCs w:val="24"/>
        </w:rPr>
        <w:t>who found that causative identified lesions were periampullary diverticula ,ampullary adenoma, chronic pancreatitis according to predefined criteria,  biliary stone and  pancreatic cancer.</w:t>
      </w:r>
      <w:r w:rsidR="00FD28B0" w:rsidRPr="00F8641D">
        <w:rPr>
          <w:rFonts w:asciiTheme="majorBidi" w:hAnsiTheme="majorBidi" w:cstheme="majorBidi"/>
          <w:sz w:val="24"/>
          <w:szCs w:val="24"/>
        </w:rPr>
        <w:t xml:space="preserve"> This study evaluated the role of EUS in detecting the cause of CBD dilatation in patients in whom MRCP could not demonstrate the cause of dilation as a proper second step in the diagnostic workup of patients with dilated CBD compared to MRCP and found a </w:t>
      </w:r>
      <w:r w:rsidR="00FD28B0" w:rsidRPr="00F8641D">
        <w:rPr>
          <w:rFonts w:asciiTheme="majorBidi" w:hAnsiTheme="majorBidi" w:cstheme="majorBidi"/>
          <w:color w:val="000000" w:themeColor="text1"/>
          <w:sz w:val="24"/>
          <w:szCs w:val="24"/>
          <w:lang w:bidi="ar-EG"/>
        </w:rPr>
        <w:t>statistically significant differences between EUS and MRCP regarding detection of Pancreatic head mass, pancreatic uncinate process mass, chronic pancreatitis, small CBD stone (p=0.000, p=0.008, p=0.000, p=0.002) respectively. This goes</w:t>
      </w:r>
      <w:r w:rsidR="00FD28B0" w:rsidRPr="00F8641D">
        <w:rPr>
          <w:rFonts w:asciiTheme="majorBidi" w:hAnsiTheme="majorBidi" w:cstheme="majorBidi"/>
          <w:sz w:val="24"/>
          <w:szCs w:val="24"/>
        </w:rPr>
        <w:t xml:space="preserve"> in agreement</w:t>
      </w:r>
      <w:r w:rsidR="00FD28B0" w:rsidRPr="00F8641D">
        <w:rPr>
          <w:rFonts w:asciiTheme="majorBidi" w:hAnsiTheme="majorBidi" w:cstheme="majorBidi"/>
          <w:color w:val="000000" w:themeColor="text1"/>
          <w:sz w:val="24"/>
          <w:szCs w:val="24"/>
          <w:lang w:bidi="ar-EG"/>
        </w:rPr>
        <w:t xml:space="preserve"> with study of </w:t>
      </w:r>
      <w:r w:rsidR="00A21E9A" w:rsidRPr="00F8641D">
        <w:rPr>
          <w:rFonts w:asciiTheme="majorBidi" w:hAnsiTheme="majorBidi" w:cstheme="majorBidi"/>
          <w:color w:val="000000" w:themeColor="text1"/>
          <w:sz w:val="24"/>
          <w:szCs w:val="24"/>
          <w:vertAlign w:val="superscript"/>
          <w:lang w:bidi="ar-EG"/>
        </w:rPr>
        <w:t>(11)</w:t>
      </w:r>
      <w:r w:rsidR="00FD28B0" w:rsidRPr="00F8641D">
        <w:rPr>
          <w:rFonts w:asciiTheme="majorBidi" w:hAnsiTheme="majorBidi" w:cstheme="majorBidi"/>
          <w:color w:val="000000" w:themeColor="text1"/>
          <w:sz w:val="24"/>
          <w:szCs w:val="24"/>
          <w:lang w:bidi="ar-EG"/>
        </w:rPr>
        <w:t xml:space="preserve"> which was conducted on 67 participants who had unexplained CBD dilatation, there is highly significant difference between the MRCP and EUS detection rates of underlying pathology in overall studied patients with dilated CBD.</w:t>
      </w:r>
    </w:p>
    <w:p w14:paraId="0D86F00D" w14:textId="44AC8FB9" w:rsidR="002B257A" w:rsidRPr="00F8641D" w:rsidRDefault="00FD28B0" w:rsidP="00F8641D">
      <w:pPr>
        <w:spacing w:before="120" w:after="240" w:line="360" w:lineRule="auto"/>
        <w:jc w:val="both"/>
        <w:rPr>
          <w:rFonts w:asciiTheme="majorBidi" w:hAnsiTheme="majorBidi" w:cstheme="majorBidi"/>
          <w:sz w:val="24"/>
          <w:szCs w:val="24"/>
        </w:rPr>
      </w:pPr>
      <w:r w:rsidRPr="00F8641D">
        <w:rPr>
          <w:rFonts w:asciiTheme="majorBidi" w:hAnsiTheme="majorBidi" w:cstheme="majorBidi"/>
          <w:color w:val="000000" w:themeColor="text1"/>
          <w:sz w:val="24"/>
          <w:szCs w:val="24"/>
          <w:lang w:bidi="ar-EG"/>
        </w:rPr>
        <w:t>This goes</w:t>
      </w:r>
      <w:r w:rsidRPr="00F8641D">
        <w:rPr>
          <w:rFonts w:asciiTheme="majorBidi" w:hAnsiTheme="majorBidi" w:cstheme="majorBidi"/>
          <w:sz w:val="24"/>
          <w:szCs w:val="24"/>
        </w:rPr>
        <w:t xml:space="preserve"> in agreement also</w:t>
      </w:r>
      <w:r w:rsidRPr="00F8641D">
        <w:rPr>
          <w:rFonts w:asciiTheme="majorBidi" w:hAnsiTheme="majorBidi" w:cstheme="majorBidi"/>
          <w:color w:val="000000" w:themeColor="text1"/>
          <w:sz w:val="24"/>
          <w:szCs w:val="24"/>
          <w:lang w:bidi="ar-EG"/>
        </w:rPr>
        <w:t xml:space="preserve"> with study of </w:t>
      </w:r>
      <w:r w:rsidR="00A21E9A" w:rsidRPr="00F8641D">
        <w:rPr>
          <w:rFonts w:asciiTheme="majorBidi" w:hAnsiTheme="majorBidi" w:cstheme="majorBidi"/>
          <w:sz w:val="24"/>
          <w:szCs w:val="24"/>
          <w:vertAlign w:val="superscript"/>
        </w:rPr>
        <w:t>(12)</w:t>
      </w:r>
      <w:r w:rsidRPr="00F8641D">
        <w:rPr>
          <w:rFonts w:asciiTheme="majorBidi" w:hAnsiTheme="majorBidi" w:cstheme="majorBidi"/>
          <w:b/>
          <w:bCs/>
          <w:i/>
          <w:iCs/>
          <w:sz w:val="24"/>
          <w:szCs w:val="24"/>
        </w:rPr>
        <w:t xml:space="preserve"> </w:t>
      </w:r>
      <w:r w:rsidRPr="00F8641D">
        <w:rPr>
          <w:rFonts w:asciiTheme="majorBidi" w:hAnsiTheme="majorBidi" w:cstheme="majorBidi"/>
          <w:color w:val="000000" w:themeColor="text1"/>
          <w:sz w:val="24"/>
          <w:szCs w:val="24"/>
          <w:lang w:bidi="ar-EG"/>
        </w:rPr>
        <w:t>which was conducted on 152 participants with dilated CBD,</w:t>
      </w:r>
      <w:r w:rsidRPr="00F8641D">
        <w:rPr>
          <w:rFonts w:asciiTheme="majorBidi" w:hAnsiTheme="majorBidi" w:cstheme="majorBidi"/>
          <w:sz w:val="24"/>
          <w:szCs w:val="24"/>
        </w:rPr>
        <w:t xml:space="preserve"> </w:t>
      </w:r>
      <w:r w:rsidRPr="00F8641D">
        <w:rPr>
          <w:rFonts w:asciiTheme="majorBidi" w:hAnsiTheme="majorBidi" w:cstheme="majorBidi"/>
          <w:color w:val="000000" w:themeColor="text1"/>
          <w:sz w:val="24"/>
          <w:szCs w:val="24"/>
          <w:lang w:bidi="ar-EG"/>
        </w:rPr>
        <w:t>MRCP was very poor for imaging the periampullary neoplasms,</w:t>
      </w:r>
      <w:r w:rsidRPr="00F8641D">
        <w:rPr>
          <w:rFonts w:asciiTheme="majorBidi" w:hAnsiTheme="majorBidi" w:cstheme="majorBidi"/>
          <w:sz w:val="24"/>
          <w:szCs w:val="24"/>
        </w:rPr>
        <w:t xml:space="preserve"> </w:t>
      </w:r>
      <w:r w:rsidRPr="00F8641D">
        <w:rPr>
          <w:rFonts w:asciiTheme="majorBidi" w:hAnsiTheme="majorBidi" w:cstheme="majorBidi"/>
          <w:color w:val="000000" w:themeColor="text1"/>
          <w:sz w:val="24"/>
          <w:szCs w:val="24"/>
          <w:lang w:bidi="ar-EG"/>
        </w:rPr>
        <w:t>CBD stone, pancreatic cancer in comparison to EUS.</w:t>
      </w:r>
    </w:p>
    <w:p w14:paraId="1DB12261" w14:textId="2B12772D" w:rsidR="00FD28B0" w:rsidRPr="00F8641D" w:rsidRDefault="00FD28B0" w:rsidP="00F8641D">
      <w:pPr>
        <w:spacing w:before="120" w:after="240" w:line="360" w:lineRule="auto"/>
        <w:jc w:val="both"/>
        <w:rPr>
          <w:rFonts w:asciiTheme="majorBidi" w:hAnsiTheme="majorBidi" w:cstheme="majorBidi"/>
          <w:sz w:val="24"/>
          <w:szCs w:val="24"/>
        </w:rPr>
      </w:pPr>
      <w:r w:rsidRPr="00F8641D">
        <w:rPr>
          <w:rFonts w:asciiTheme="majorBidi" w:hAnsiTheme="majorBidi" w:cstheme="majorBidi"/>
          <w:color w:val="000000" w:themeColor="text1"/>
          <w:sz w:val="24"/>
          <w:szCs w:val="24"/>
          <w:lang w:bidi="ar-EG"/>
        </w:rPr>
        <w:t>This goes</w:t>
      </w:r>
      <w:r w:rsidRPr="00F8641D">
        <w:rPr>
          <w:rFonts w:asciiTheme="majorBidi" w:hAnsiTheme="majorBidi" w:cstheme="majorBidi"/>
          <w:sz w:val="24"/>
          <w:szCs w:val="24"/>
        </w:rPr>
        <w:t xml:space="preserve"> hand with hand</w:t>
      </w:r>
      <w:r w:rsidRPr="00F8641D">
        <w:rPr>
          <w:rFonts w:asciiTheme="majorBidi" w:hAnsiTheme="majorBidi" w:cstheme="majorBidi"/>
          <w:color w:val="000000" w:themeColor="text1"/>
          <w:sz w:val="24"/>
          <w:szCs w:val="24"/>
          <w:lang w:bidi="ar-EG"/>
        </w:rPr>
        <w:t xml:space="preserve"> with the study of </w:t>
      </w:r>
      <w:r w:rsidR="00A21E9A" w:rsidRPr="00F8641D">
        <w:rPr>
          <w:rFonts w:asciiTheme="majorBidi" w:hAnsiTheme="majorBidi" w:cstheme="majorBidi"/>
          <w:color w:val="000000" w:themeColor="text1"/>
          <w:sz w:val="24"/>
          <w:szCs w:val="24"/>
          <w:vertAlign w:val="superscript"/>
          <w:lang w:bidi="ar-EG"/>
        </w:rPr>
        <w:t>(7)</w:t>
      </w:r>
      <w:r w:rsidRPr="00F8641D">
        <w:rPr>
          <w:rFonts w:asciiTheme="majorBidi" w:hAnsiTheme="majorBidi" w:cstheme="majorBidi"/>
          <w:color w:val="000000" w:themeColor="text1"/>
          <w:sz w:val="24"/>
          <w:szCs w:val="24"/>
          <w:lang w:bidi="ar-EG"/>
        </w:rPr>
        <w:t xml:space="preserve"> about EUS diagnostic accuracy in patients with unexplained dilatation of CBD on MRCP, in order to establish EUS yield in the clinical practice,</w:t>
      </w:r>
      <w:r w:rsidRPr="00F8641D">
        <w:rPr>
          <w:rFonts w:asciiTheme="majorBidi" w:hAnsiTheme="majorBidi" w:cstheme="majorBidi"/>
          <w:color w:val="1B1B1B"/>
          <w:sz w:val="24"/>
          <w:szCs w:val="24"/>
          <w:shd w:val="clear" w:color="auto" w:fill="FFFFFF"/>
        </w:rPr>
        <w:t xml:space="preserve"> </w:t>
      </w:r>
      <w:r w:rsidRPr="00F8641D">
        <w:rPr>
          <w:rFonts w:asciiTheme="majorBidi" w:hAnsiTheme="majorBidi" w:cstheme="majorBidi"/>
          <w:color w:val="000000" w:themeColor="text1"/>
          <w:sz w:val="24"/>
          <w:szCs w:val="24"/>
          <w:lang w:bidi="ar-EG"/>
        </w:rPr>
        <w:t>EUS detected a pathological conditions causing dilatation of CBD (stones, cholangiocarcinoma, benign strictures) compared to MRCP.</w:t>
      </w:r>
    </w:p>
    <w:p w14:paraId="2F80A3D4" w14:textId="7E72B5BD" w:rsidR="00FD28B0" w:rsidRPr="00F8641D" w:rsidRDefault="00FD28B0" w:rsidP="00F8641D">
      <w:pPr>
        <w:spacing w:before="120" w:after="240" w:line="360" w:lineRule="auto"/>
        <w:jc w:val="both"/>
        <w:rPr>
          <w:rFonts w:asciiTheme="majorBidi" w:hAnsiTheme="majorBidi" w:cstheme="majorBidi"/>
          <w:color w:val="000000" w:themeColor="text1"/>
          <w:sz w:val="24"/>
          <w:szCs w:val="24"/>
          <w:lang w:bidi="ar-EG"/>
        </w:rPr>
      </w:pPr>
      <w:r w:rsidRPr="00F8641D">
        <w:rPr>
          <w:rFonts w:asciiTheme="majorBidi" w:hAnsiTheme="majorBidi" w:cstheme="majorBidi"/>
          <w:color w:val="000000" w:themeColor="text1"/>
          <w:sz w:val="24"/>
          <w:szCs w:val="24"/>
          <w:lang w:bidi="ar-EG"/>
        </w:rPr>
        <w:t xml:space="preserve">This finding was supported also by the study of </w:t>
      </w:r>
      <w:r w:rsidR="00A21E9A" w:rsidRPr="00F8641D">
        <w:rPr>
          <w:rFonts w:asciiTheme="majorBidi" w:hAnsiTheme="majorBidi" w:cstheme="majorBidi"/>
          <w:sz w:val="24"/>
          <w:szCs w:val="24"/>
          <w:shd w:val="clear" w:color="auto" w:fill="FFFFFF"/>
          <w:vertAlign w:val="superscript"/>
        </w:rPr>
        <w:t>(13)</w:t>
      </w:r>
      <w:r w:rsidRPr="00F8641D">
        <w:rPr>
          <w:rFonts w:asciiTheme="majorBidi" w:hAnsiTheme="majorBidi" w:cstheme="majorBidi"/>
          <w:color w:val="000000" w:themeColor="text1"/>
          <w:sz w:val="24"/>
          <w:szCs w:val="24"/>
          <w:lang w:bidi="ar-EG"/>
        </w:rPr>
        <w:t xml:space="preserve"> that showed a diagnostic yield of 56 % to EUS in unexplained CBD dilatation.</w:t>
      </w:r>
    </w:p>
    <w:p w14:paraId="72D006FB" w14:textId="772286A7" w:rsidR="002B257A" w:rsidRPr="00F8641D" w:rsidRDefault="00FD28B0" w:rsidP="00F8641D">
      <w:pPr>
        <w:spacing w:before="120" w:after="240" w:line="360" w:lineRule="auto"/>
        <w:jc w:val="both"/>
        <w:rPr>
          <w:rFonts w:asciiTheme="majorBidi" w:hAnsiTheme="majorBidi" w:cstheme="majorBidi"/>
          <w:sz w:val="24"/>
          <w:szCs w:val="24"/>
        </w:rPr>
      </w:pPr>
      <w:proofErr w:type="gramStart"/>
      <w:r w:rsidRPr="00F8641D">
        <w:rPr>
          <w:rFonts w:asciiTheme="majorBidi" w:hAnsiTheme="majorBidi" w:cstheme="majorBidi"/>
          <w:b/>
          <w:bCs/>
          <w:i/>
          <w:iCs/>
          <w:sz w:val="24"/>
          <w:szCs w:val="24"/>
        </w:rPr>
        <w:t>So</w:t>
      </w:r>
      <w:proofErr w:type="gramEnd"/>
      <w:r w:rsidRPr="00F8641D">
        <w:rPr>
          <w:rFonts w:asciiTheme="majorBidi" w:hAnsiTheme="majorBidi" w:cstheme="majorBidi"/>
          <w:b/>
          <w:bCs/>
          <w:i/>
          <w:iCs/>
          <w:sz w:val="24"/>
          <w:szCs w:val="24"/>
        </w:rPr>
        <w:t xml:space="preserve"> </w:t>
      </w:r>
      <w:r w:rsidRPr="00F8641D">
        <w:rPr>
          <w:rFonts w:asciiTheme="majorBidi" w:hAnsiTheme="majorBidi" w:cstheme="majorBidi"/>
          <w:sz w:val="24"/>
          <w:szCs w:val="24"/>
        </w:rPr>
        <w:t>this study showed that patients with a doubtful MRCP diagnosis of the cause of biliary dilatation can benefit from EUS.</w:t>
      </w:r>
    </w:p>
    <w:p w14:paraId="1D9B9A14" w14:textId="77777777" w:rsidR="002B257A" w:rsidRPr="00F8641D" w:rsidRDefault="002B257A" w:rsidP="00F8641D">
      <w:pPr>
        <w:spacing w:before="120" w:after="240" w:line="360" w:lineRule="auto"/>
        <w:jc w:val="both"/>
        <w:rPr>
          <w:rFonts w:asciiTheme="majorBidi" w:hAnsiTheme="majorBidi" w:cstheme="majorBidi"/>
          <w:sz w:val="24"/>
          <w:szCs w:val="24"/>
        </w:rPr>
      </w:pPr>
    </w:p>
    <w:p w14:paraId="2652DA95" w14:textId="6057A681" w:rsidR="00163E6F" w:rsidRPr="00F8641D" w:rsidRDefault="002B257A" w:rsidP="00F8641D">
      <w:pPr>
        <w:spacing w:before="120" w:after="240" w:line="360" w:lineRule="auto"/>
        <w:jc w:val="both"/>
        <w:rPr>
          <w:rFonts w:asciiTheme="majorBidi" w:hAnsiTheme="majorBidi" w:cstheme="majorBidi"/>
          <w:sz w:val="24"/>
          <w:szCs w:val="24"/>
        </w:rPr>
      </w:pPr>
      <w:r w:rsidRPr="00F8641D">
        <w:rPr>
          <w:rFonts w:asciiTheme="majorBidi" w:hAnsiTheme="majorBidi" w:cstheme="majorBidi"/>
          <w:b/>
          <w:bCs/>
          <w:sz w:val="24"/>
          <w:szCs w:val="24"/>
        </w:rPr>
        <w:t>REFERENCES</w:t>
      </w:r>
    </w:p>
    <w:p w14:paraId="540AE6A8" w14:textId="4F8C3319" w:rsidR="00F6255E" w:rsidRPr="00F8641D" w:rsidRDefault="002B257A" w:rsidP="00F8641D">
      <w:pPr>
        <w:pStyle w:val="ListParagraph"/>
        <w:numPr>
          <w:ilvl w:val="0"/>
          <w:numId w:val="7"/>
        </w:numPr>
        <w:spacing w:before="120" w:after="240" w:line="360" w:lineRule="auto"/>
        <w:contextualSpacing w:val="0"/>
        <w:jc w:val="both"/>
        <w:rPr>
          <w:rFonts w:asciiTheme="majorBidi" w:hAnsiTheme="majorBidi" w:cstheme="majorBidi"/>
          <w:sz w:val="24"/>
          <w:szCs w:val="24"/>
        </w:rPr>
      </w:pPr>
      <w:r w:rsidRPr="00F8641D">
        <w:rPr>
          <w:rFonts w:asciiTheme="majorBidi" w:hAnsiTheme="majorBidi" w:cstheme="majorBidi"/>
          <w:b/>
          <w:bCs/>
          <w:i/>
          <w:iCs/>
          <w:sz w:val="24"/>
          <w:szCs w:val="24"/>
        </w:rPr>
        <w:t xml:space="preserve"> </w:t>
      </w:r>
      <w:r w:rsidR="00F6255E" w:rsidRPr="00F8641D">
        <w:rPr>
          <w:rFonts w:asciiTheme="majorBidi" w:hAnsiTheme="majorBidi" w:cstheme="majorBidi"/>
          <w:b/>
          <w:bCs/>
          <w:i/>
          <w:iCs/>
          <w:sz w:val="24"/>
          <w:szCs w:val="24"/>
        </w:rPr>
        <w:t xml:space="preserve">Holm, A. N. and </w:t>
      </w:r>
      <w:proofErr w:type="spellStart"/>
      <w:r w:rsidR="00F6255E" w:rsidRPr="00F8641D">
        <w:rPr>
          <w:rFonts w:asciiTheme="majorBidi" w:hAnsiTheme="majorBidi" w:cstheme="majorBidi"/>
          <w:b/>
          <w:bCs/>
          <w:i/>
          <w:iCs/>
          <w:sz w:val="24"/>
          <w:szCs w:val="24"/>
        </w:rPr>
        <w:t>Gerke</w:t>
      </w:r>
      <w:proofErr w:type="spellEnd"/>
      <w:r w:rsidR="00F6255E" w:rsidRPr="00F8641D">
        <w:rPr>
          <w:rFonts w:asciiTheme="majorBidi" w:hAnsiTheme="majorBidi" w:cstheme="majorBidi"/>
          <w:b/>
          <w:bCs/>
          <w:i/>
          <w:iCs/>
          <w:sz w:val="24"/>
          <w:szCs w:val="24"/>
        </w:rPr>
        <w:t xml:space="preserve">, H.: </w:t>
      </w:r>
      <w:r w:rsidR="00F6255E" w:rsidRPr="00F8641D">
        <w:rPr>
          <w:rFonts w:asciiTheme="majorBidi" w:hAnsiTheme="majorBidi" w:cstheme="majorBidi"/>
          <w:sz w:val="24"/>
          <w:szCs w:val="24"/>
        </w:rPr>
        <w:t xml:space="preserve">What should be done with a dilated bile </w:t>
      </w:r>
      <w:proofErr w:type="gramStart"/>
      <w:r w:rsidR="00F6255E" w:rsidRPr="00F8641D">
        <w:rPr>
          <w:rFonts w:asciiTheme="majorBidi" w:hAnsiTheme="majorBidi" w:cstheme="majorBidi"/>
          <w:sz w:val="24"/>
          <w:szCs w:val="24"/>
        </w:rPr>
        <w:t>duct?.</w:t>
      </w:r>
      <w:proofErr w:type="gramEnd"/>
      <w:r w:rsidR="00F6255E" w:rsidRPr="00F8641D">
        <w:rPr>
          <w:rFonts w:asciiTheme="majorBidi" w:hAnsiTheme="majorBidi" w:cstheme="majorBidi"/>
          <w:sz w:val="24"/>
          <w:szCs w:val="24"/>
        </w:rPr>
        <w:t xml:space="preserve"> </w:t>
      </w:r>
      <w:r w:rsidR="00F8641D" w:rsidRPr="00F8641D">
        <w:rPr>
          <w:rFonts w:asciiTheme="majorBidi" w:hAnsiTheme="majorBidi" w:cstheme="majorBidi"/>
          <w:sz w:val="24"/>
          <w:szCs w:val="24"/>
        </w:rPr>
        <w:t xml:space="preserve"> </w:t>
      </w:r>
      <w:r w:rsidR="00F6255E" w:rsidRPr="00F8641D">
        <w:rPr>
          <w:rFonts w:asciiTheme="majorBidi" w:hAnsiTheme="majorBidi" w:cstheme="majorBidi"/>
          <w:sz w:val="24"/>
          <w:szCs w:val="24"/>
        </w:rPr>
        <w:t>Current gastroenterology reports</w:t>
      </w:r>
      <w:r w:rsidR="00791C04" w:rsidRPr="00F8641D">
        <w:rPr>
          <w:rFonts w:asciiTheme="majorBidi" w:hAnsiTheme="majorBidi" w:cstheme="majorBidi"/>
          <w:sz w:val="24"/>
          <w:szCs w:val="24"/>
        </w:rPr>
        <w:t>.2010;</w:t>
      </w:r>
      <w:r w:rsidR="00F6255E" w:rsidRPr="00F8641D">
        <w:rPr>
          <w:rFonts w:asciiTheme="majorBidi" w:hAnsiTheme="majorBidi" w:cstheme="majorBidi"/>
          <w:sz w:val="24"/>
          <w:szCs w:val="24"/>
        </w:rPr>
        <w:t xml:space="preserve"> 12</w:t>
      </w:r>
      <w:r w:rsidR="00791C04" w:rsidRPr="00F8641D">
        <w:rPr>
          <w:rFonts w:asciiTheme="majorBidi" w:hAnsiTheme="majorBidi" w:cstheme="majorBidi"/>
          <w:sz w:val="24"/>
          <w:szCs w:val="24"/>
        </w:rPr>
        <w:t xml:space="preserve"> </w:t>
      </w:r>
      <w:r w:rsidR="00F6255E" w:rsidRPr="00F8641D">
        <w:rPr>
          <w:rFonts w:asciiTheme="majorBidi" w:hAnsiTheme="majorBidi" w:cstheme="majorBidi"/>
          <w:sz w:val="24"/>
          <w:szCs w:val="24"/>
        </w:rPr>
        <w:t xml:space="preserve">(2): 150–156. </w:t>
      </w:r>
    </w:p>
    <w:p w14:paraId="74BEFC88" w14:textId="30CCF459" w:rsidR="00D32C07" w:rsidRPr="00F8641D" w:rsidRDefault="002B257A" w:rsidP="00F8641D">
      <w:pPr>
        <w:pStyle w:val="ListParagraph"/>
        <w:numPr>
          <w:ilvl w:val="0"/>
          <w:numId w:val="7"/>
        </w:numPr>
        <w:spacing w:before="120" w:after="240" w:line="360" w:lineRule="auto"/>
        <w:contextualSpacing w:val="0"/>
        <w:jc w:val="both"/>
        <w:rPr>
          <w:rFonts w:asciiTheme="majorBidi" w:hAnsiTheme="majorBidi" w:cstheme="majorBidi"/>
          <w:sz w:val="24"/>
          <w:szCs w:val="24"/>
        </w:rPr>
      </w:pPr>
      <w:r w:rsidRPr="00F8641D">
        <w:rPr>
          <w:rFonts w:asciiTheme="majorBidi" w:hAnsiTheme="majorBidi" w:cstheme="majorBidi"/>
          <w:b/>
          <w:bCs/>
          <w:i/>
          <w:iCs/>
          <w:sz w:val="24"/>
          <w:szCs w:val="24"/>
        </w:rPr>
        <w:t xml:space="preserve"> </w:t>
      </w:r>
      <w:proofErr w:type="spellStart"/>
      <w:r w:rsidR="00F6255E" w:rsidRPr="00F8641D">
        <w:rPr>
          <w:rFonts w:asciiTheme="majorBidi" w:hAnsiTheme="majorBidi" w:cstheme="majorBidi"/>
          <w:b/>
          <w:bCs/>
          <w:i/>
          <w:iCs/>
          <w:sz w:val="24"/>
          <w:szCs w:val="24"/>
        </w:rPr>
        <w:t>Shahbazkhani</w:t>
      </w:r>
      <w:proofErr w:type="spellEnd"/>
      <w:r w:rsidR="00F6255E" w:rsidRPr="00F8641D">
        <w:rPr>
          <w:rFonts w:asciiTheme="majorBidi" w:hAnsiTheme="majorBidi" w:cstheme="majorBidi"/>
          <w:b/>
          <w:bCs/>
          <w:i/>
          <w:iCs/>
          <w:sz w:val="24"/>
          <w:szCs w:val="24"/>
        </w:rPr>
        <w:t xml:space="preserve">, B.; Sadeghi, A.; </w:t>
      </w:r>
      <w:proofErr w:type="spellStart"/>
      <w:r w:rsidR="00F6255E" w:rsidRPr="00F8641D">
        <w:rPr>
          <w:rFonts w:asciiTheme="majorBidi" w:hAnsiTheme="majorBidi" w:cstheme="majorBidi"/>
          <w:b/>
          <w:bCs/>
          <w:i/>
          <w:iCs/>
          <w:sz w:val="24"/>
          <w:szCs w:val="24"/>
        </w:rPr>
        <w:t>Mohebb</w:t>
      </w:r>
      <w:proofErr w:type="spellEnd"/>
      <w:r w:rsidR="00F6255E" w:rsidRPr="00F8641D">
        <w:rPr>
          <w:rFonts w:asciiTheme="majorBidi" w:hAnsiTheme="majorBidi" w:cstheme="majorBidi"/>
          <w:b/>
          <w:bCs/>
          <w:i/>
          <w:iCs/>
          <w:sz w:val="24"/>
          <w:szCs w:val="24"/>
        </w:rPr>
        <w:t xml:space="preserve">, M.; </w:t>
      </w:r>
      <w:proofErr w:type="spellStart"/>
      <w:r w:rsidR="00F6255E" w:rsidRPr="00F8641D">
        <w:rPr>
          <w:rFonts w:asciiTheme="majorBidi" w:hAnsiTheme="majorBidi" w:cstheme="majorBidi"/>
          <w:b/>
          <w:bCs/>
          <w:i/>
          <w:iCs/>
          <w:sz w:val="24"/>
          <w:szCs w:val="24"/>
        </w:rPr>
        <w:t>Jamshidfar</w:t>
      </w:r>
      <w:proofErr w:type="spellEnd"/>
      <w:r w:rsidR="00F6255E" w:rsidRPr="00F8641D">
        <w:rPr>
          <w:rFonts w:asciiTheme="majorBidi" w:hAnsiTheme="majorBidi" w:cstheme="majorBidi"/>
          <w:b/>
          <w:bCs/>
          <w:i/>
          <w:iCs/>
          <w:sz w:val="24"/>
          <w:szCs w:val="24"/>
        </w:rPr>
        <w:t xml:space="preserve">, N. and Mafi, A. A.: </w:t>
      </w:r>
      <w:r w:rsidR="00F8641D" w:rsidRPr="00F8641D">
        <w:rPr>
          <w:rFonts w:asciiTheme="majorBidi" w:hAnsiTheme="majorBidi" w:cstheme="majorBidi"/>
          <w:b/>
          <w:bCs/>
          <w:i/>
          <w:iCs/>
          <w:sz w:val="24"/>
          <w:szCs w:val="24"/>
        </w:rPr>
        <w:t xml:space="preserve"> </w:t>
      </w:r>
      <w:r w:rsidR="00F6255E" w:rsidRPr="00F8641D">
        <w:rPr>
          <w:rFonts w:asciiTheme="majorBidi" w:hAnsiTheme="majorBidi" w:cstheme="majorBidi"/>
          <w:sz w:val="24"/>
          <w:szCs w:val="24"/>
        </w:rPr>
        <w:t xml:space="preserve">Dilated common bile duct unexplained on transabdominal ultrasonography; the role of endoscopic ultrasonography and predictors of malignancy. </w:t>
      </w:r>
      <w:r w:rsidR="00F8641D" w:rsidRPr="00F8641D">
        <w:rPr>
          <w:rFonts w:asciiTheme="majorBidi" w:hAnsiTheme="majorBidi" w:cstheme="majorBidi"/>
          <w:sz w:val="24"/>
          <w:szCs w:val="24"/>
        </w:rPr>
        <w:t xml:space="preserve"> </w:t>
      </w:r>
      <w:r w:rsidR="00F6255E" w:rsidRPr="00F8641D">
        <w:rPr>
          <w:rFonts w:asciiTheme="majorBidi" w:hAnsiTheme="majorBidi" w:cstheme="majorBidi"/>
          <w:sz w:val="24"/>
          <w:szCs w:val="24"/>
        </w:rPr>
        <w:t>Researcher Bulletin of Medical Sciences</w:t>
      </w:r>
      <w:r w:rsidR="00791C04" w:rsidRPr="00F8641D">
        <w:rPr>
          <w:rFonts w:asciiTheme="majorBidi" w:hAnsiTheme="majorBidi" w:cstheme="majorBidi"/>
          <w:sz w:val="24"/>
          <w:szCs w:val="24"/>
        </w:rPr>
        <w:t>. 2018;</w:t>
      </w:r>
      <w:r w:rsidR="00F6255E" w:rsidRPr="00F8641D">
        <w:rPr>
          <w:rFonts w:asciiTheme="majorBidi" w:hAnsiTheme="majorBidi" w:cstheme="majorBidi"/>
          <w:sz w:val="24"/>
          <w:szCs w:val="24"/>
        </w:rPr>
        <w:t xml:space="preserve"> 22</w:t>
      </w:r>
      <w:r w:rsidR="00791C04" w:rsidRPr="00F8641D">
        <w:rPr>
          <w:rFonts w:asciiTheme="majorBidi" w:hAnsiTheme="majorBidi" w:cstheme="majorBidi"/>
          <w:sz w:val="24"/>
          <w:szCs w:val="24"/>
        </w:rPr>
        <w:t xml:space="preserve"> </w:t>
      </w:r>
      <w:r w:rsidR="00F6255E" w:rsidRPr="00F8641D">
        <w:rPr>
          <w:rFonts w:asciiTheme="majorBidi" w:hAnsiTheme="majorBidi" w:cstheme="majorBidi"/>
          <w:sz w:val="24"/>
          <w:szCs w:val="24"/>
        </w:rPr>
        <w:t>(1)</w:t>
      </w:r>
      <w:r w:rsidR="00791C04" w:rsidRPr="00F8641D">
        <w:rPr>
          <w:rFonts w:asciiTheme="majorBidi" w:hAnsiTheme="majorBidi" w:cstheme="majorBidi"/>
          <w:sz w:val="24"/>
          <w:szCs w:val="24"/>
        </w:rPr>
        <w:t>:</w:t>
      </w:r>
      <w:r w:rsidR="00F6255E" w:rsidRPr="00F8641D">
        <w:rPr>
          <w:rFonts w:asciiTheme="majorBidi" w:hAnsiTheme="majorBidi" w:cstheme="majorBidi"/>
          <w:sz w:val="24"/>
          <w:szCs w:val="24"/>
        </w:rPr>
        <w:t xml:space="preserve"> 6.</w:t>
      </w:r>
    </w:p>
    <w:p w14:paraId="7D00468B" w14:textId="64C3273B" w:rsidR="00B309B7" w:rsidRPr="00F8641D" w:rsidRDefault="00B309B7" w:rsidP="00F8641D">
      <w:pPr>
        <w:pStyle w:val="ListParagraph"/>
        <w:numPr>
          <w:ilvl w:val="0"/>
          <w:numId w:val="7"/>
        </w:numPr>
        <w:autoSpaceDE w:val="0"/>
        <w:autoSpaceDN w:val="0"/>
        <w:spacing w:before="120" w:after="240" w:line="360" w:lineRule="auto"/>
        <w:contextualSpacing w:val="0"/>
        <w:jc w:val="both"/>
        <w:rPr>
          <w:rFonts w:asciiTheme="majorBidi" w:hAnsiTheme="majorBidi" w:cstheme="majorBidi"/>
          <w:sz w:val="24"/>
          <w:szCs w:val="24"/>
          <w:shd w:val="clear" w:color="auto" w:fill="FFFFFF"/>
        </w:rPr>
      </w:pPr>
      <w:r w:rsidRPr="00F8641D">
        <w:rPr>
          <w:rFonts w:asciiTheme="majorBidi" w:hAnsiTheme="majorBidi" w:cstheme="majorBidi"/>
          <w:b/>
          <w:bCs/>
          <w:i/>
          <w:iCs/>
          <w:sz w:val="24"/>
          <w:szCs w:val="24"/>
          <w:shd w:val="clear" w:color="auto" w:fill="FFFFFF"/>
        </w:rPr>
        <w:t xml:space="preserve"> </w:t>
      </w:r>
      <w:proofErr w:type="spellStart"/>
      <w:r w:rsidRPr="00F8641D">
        <w:rPr>
          <w:rFonts w:asciiTheme="majorBidi" w:hAnsiTheme="majorBidi" w:cstheme="majorBidi"/>
          <w:b/>
          <w:bCs/>
          <w:i/>
          <w:iCs/>
          <w:sz w:val="24"/>
          <w:szCs w:val="24"/>
          <w:shd w:val="clear" w:color="auto" w:fill="FFFFFF"/>
        </w:rPr>
        <w:t>AbouBakr</w:t>
      </w:r>
      <w:proofErr w:type="spellEnd"/>
      <w:r w:rsidRPr="00F8641D">
        <w:rPr>
          <w:rFonts w:asciiTheme="majorBidi" w:hAnsiTheme="majorBidi" w:cstheme="majorBidi"/>
          <w:b/>
          <w:bCs/>
          <w:i/>
          <w:iCs/>
          <w:sz w:val="24"/>
          <w:szCs w:val="24"/>
          <w:shd w:val="clear" w:color="auto" w:fill="FFFFFF"/>
        </w:rPr>
        <w:t xml:space="preserve">, S.; </w:t>
      </w:r>
      <w:proofErr w:type="spellStart"/>
      <w:r w:rsidRPr="00F8641D">
        <w:rPr>
          <w:rFonts w:asciiTheme="majorBidi" w:hAnsiTheme="majorBidi" w:cstheme="majorBidi"/>
          <w:b/>
          <w:bCs/>
          <w:i/>
          <w:iCs/>
          <w:sz w:val="24"/>
          <w:szCs w:val="24"/>
          <w:shd w:val="clear" w:color="auto" w:fill="FFFFFF"/>
        </w:rPr>
        <w:t>Elessawy</w:t>
      </w:r>
      <w:proofErr w:type="spellEnd"/>
      <w:r w:rsidRPr="00F8641D">
        <w:rPr>
          <w:rFonts w:asciiTheme="majorBidi" w:hAnsiTheme="majorBidi" w:cstheme="majorBidi"/>
          <w:b/>
          <w:bCs/>
          <w:i/>
          <w:iCs/>
          <w:sz w:val="24"/>
          <w:szCs w:val="24"/>
          <w:shd w:val="clear" w:color="auto" w:fill="FFFFFF"/>
        </w:rPr>
        <w:t xml:space="preserve">, H.; </w:t>
      </w:r>
      <w:proofErr w:type="spellStart"/>
      <w:r w:rsidRPr="00F8641D">
        <w:rPr>
          <w:rFonts w:asciiTheme="majorBidi" w:hAnsiTheme="majorBidi" w:cstheme="majorBidi"/>
          <w:b/>
          <w:bCs/>
          <w:i/>
          <w:iCs/>
          <w:sz w:val="24"/>
          <w:szCs w:val="24"/>
          <w:shd w:val="clear" w:color="auto" w:fill="FFFFFF"/>
        </w:rPr>
        <w:t>Ghaly</w:t>
      </w:r>
      <w:proofErr w:type="spellEnd"/>
      <w:r w:rsidRPr="00F8641D">
        <w:rPr>
          <w:rFonts w:asciiTheme="majorBidi" w:hAnsiTheme="majorBidi" w:cstheme="majorBidi"/>
          <w:b/>
          <w:bCs/>
          <w:i/>
          <w:iCs/>
          <w:sz w:val="24"/>
          <w:szCs w:val="24"/>
          <w:shd w:val="clear" w:color="auto" w:fill="FFFFFF"/>
        </w:rPr>
        <w:t xml:space="preserve">, S.; </w:t>
      </w:r>
      <w:proofErr w:type="spellStart"/>
      <w:r w:rsidRPr="00F8641D">
        <w:rPr>
          <w:rFonts w:asciiTheme="majorBidi" w:hAnsiTheme="majorBidi" w:cstheme="majorBidi"/>
          <w:b/>
          <w:bCs/>
          <w:i/>
          <w:iCs/>
          <w:sz w:val="24"/>
          <w:szCs w:val="24"/>
          <w:shd w:val="clear" w:color="auto" w:fill="FFFFFF"/>
        </w:rPr>
        <w:t>AboElezz</w:t>
      </w:r>
      <w:proofErr w:type="spellEnd"/>
      <w:r w:rsidRPr="00F8641D">
        <w:rPr>
          <w:rFonts w:asciiTheme="majorBidi" w:hAnsiTheme="majorBidi" w:cstheme="majorBidi"/>
          <w:b/>
          <w:bCs/>
          <w:i/>
          <w:iCs/>
          <w:sz w:val="24"/>
          <w:szCs w:val="24"/>
          <w:shd w:val="clear" w:color="auto" w:fill="FFFFFF"/>
        </w:rPr>
        <w:t xml:space="preserve">, M.; </w:t>
      </w:r>
      <w:proofErr w:type="spellStart"/>
      <w:r w:rsidRPr="00F8641D">
        <w:rPr>
          <w:rFonts w:asciiTheme="majorBidi" w:hAnsiTheme="majorBidi" w:cstheme="majorBidi"/>
          <w:b/>
          <w:bCs/>
          <w:i/>
          <w:iCs/>
          <w:sz w:val="24"/>
          <w:szCs w:val="24"/>
          <w:shd w:val="clear" w:color="auto" w:fill="FFFFFF"/>
        </w:rPr>
        <w:t>Farahat</w:t>
      </w:r>
      <w:proofErr w:type="spellEnd"/>
      <w:r w:rsidRPr="00F8641D">
        <w:rPr>
          <w:rFonts w:asciiTheme="majorBidi" w:hAnsiTheme="majorBidi" w:cstheme="majorBidi"/>
          <w:b/>
          <w:bCs/>
          <w:i/>
          <w:iCs/>
          <w:sz w:val="24"/>
          <w:szCs w:val="24"/>
          <w:shd w:val="clear" w:color="auto" w:fill="FFFFFF"/>
        </w:rPr>
        <w:t xml:space="preserve">, A.; </w:t>
      </w:r>
      <w:proofErr w:type="spellStart"/>
      <w:r w:rsidRPr="00F8641D">
        <w:rPr>
          <w:rFonts w:asciiTheme="majorBidi" w:hAnsiTheme="majorBidi" w:cstheme="majorBidi"/>
          <w:b/>
          <w:bCs/>
          <w:i/>
          <w:iCs/>
          <w:sz w:val="24"/>
          <w:szCs w:val="24"/>
          <w:shd w:val="clear" w:color="auto" w:fill="FFFFFF"/>
        </w:rPr>
        <w:t>Zaghloul</w:t>
      </w:r>
      <w:proofErr w:type="spellEnd"/>
      <w:r w:rsidRPr="00F8641D">
        <w:rPr>
          <w:rFonts w:asciiTheme="majorBidi" w:hAnsiTheme="majorBidi" w:cstheme="majorBidi"/>
          <w:b/>
          <w:bCs/>
          <w:i/>
          <w:iCs/>
          <w:sz w:val="24"/>
          <w:szCs w:val="24"/>
          <w:shd w:val="clear" w:color="auto" w:fill="FFFFFF"/>
        </w:rPr>
        <w:t>, M.S:</w:t>
      </w:r>
      <w:r w:rsidR="00F8641D" w:rsidRPr="00F8641D">
        <w:rPr>
          <w:rFonts w:asciiTheme="majorBidi" w:hAnsiTheme="majorBidi" w:cstheme="majorBidi"/>
          <w:b/>
          <w:bCs/>
          <w:i/>
          <w:iCs/>
          <w:sz w:val="24"/>
          <w:szCs w:val="24"/>
          <w:shd w:val="clear" w:color="auto" w:fill="FFFFFF"/>
        </w:rPr>
        <w:t xml:space="preserve"> </w:t>
      </w:r>
      <w:r w:rsidRPr="00F8641D">
        <w:rPr>
          <w:rFonts w:asciiTheme="majorBidi" w:hAnsiTheme="majorBidi" w:cstheme="majorBidi"/>
          <w:sz w:val="24"/>
          <w:szCs w:val="24"/>
          <w:shd w:val="clear" w:color="auto" w:fill="FFFFFF"/>
        </w:rPr>
        <w:t>Diagnostic accuracy of endoscopic ultrasound in evaluation of patients with obstructive jaundice: single-center experience. </w:t>
      </w:r>
      <w:r w:rsidR="00F8641D" w:rsidRPr="00F8641D">
        <w:rPr>
          <w:rFonts w:asciiTheme="majorBidi" w:hAnsiTheme="majorBidi" w:cstheme="majorBidi"/>
          <w:sz w:val="24"/>
          <w:szCs w:val="24"/>
          <w:shd w:val="clear" w:color="auto" w:fill="FFFFFF"/>
        </w:rPr>
        <w:t xml:space="preserve"> </w:t>
      </w:r>
      <w:r w:rsidRPr="00F8641D">
        <w:rPr>
          <w:rFonts w:asciiTheme="majorBidi" w:hAnsiTheme="majorBidi" w:cstheme="majorBidi"/>
          <w:i/>
          <w:iCs/>
          <w:sz w:val="24"/>
          <w:szCs w:val="24"/>
          <w:shd w:val="clear" w:color="auto" w:fill="FFFFFF"/>
        </w:rPr>
        <w:t>Egypt Liver Journal</w:t>
      </w:r>
      <w:r w:rsidR="00791C04" w:rsidRPr="00F8641D">
        <w:rPr>
          <w:rFonts w:asciiTheme="majorBidi" w:hAnsiTheme="majorBidi" w:cstheme="majorBidi"/>
          <w:sz w:val="24"/>
          <w:szCs w:val="24"/>
          <w:shd w:val="clear" w:color="auto" w:fill="FFFFFF"/>
        </w:rPr>
        <w:t xml:space="preserve">.2022; </w:t>
      </w:r>
      <w:r w:rsidRPr="00F8641D">
        <w:rPr>
          <w:rFonts w:asciiTheme="majorBidi" w:hAnsiTheme="majorBidi" w:cstheme="majorBidi"/>
          <w:sz w:val="24"/>
          <w:szCs w:val="24"/>
          <w:shd w:val="clear" w:color="auto" w:fill="FFFFFF"/>
        </w:rPr>
        <w:t>12</w:t>
      </w:r>
      <w:r w:rsidR="00F13102" w:rsidRPr="00F8641D">
        <w:rPr>
          <w:rFonts w:asciiTheme="majorBidi" w:hAnsiTheme="majorBidi" w:cstheme="majorBidi"/>
          <w:sz w:val="24"/>
          <w:szCs w:val="24"/>
          <w:shd w:val="clear" w:color="auto" w:fill="FFFFFF"/>
        </w:rPr>
        <w:t xml:space="preserve">: </w:t>
      </w:r>
      <w:r w:rsidRPr="00F8641D">
        <w:rPr>
          <w:rFonts w:asciiTheme="majorBidi" w:hAnsiTheme="majorBidi" w:cstheme="majorBidi"/>
          <w:sz w:val="24"/>
          <w:szCs w:val="24"/>
          <w:shd w:val="clear" w:color="auto" w:fill="FFFFFF"/>
        </w:rPr>
        <w:t>16.</w:t>
      </w:r>
    </w:p>
    <w:p w14:paraId="171AEE39" w14:textId="50260D14" w:rsidR="00B940A8" w:rsidRPr="00F8641D" w:rsidRDefault="00B940A8" w:rsidP="00F8641D">
      <w:pPr>
        <w:pStyle w:val="ListParagraph"/>
        <w:numPr>
          <w:ilvl w:val="0"/>
          <w:numId w:val="7"/>
        </w:numPr>
        <w:autoSpaceDE w:val="0"/>
        <w:autoSpaceDN w:val="0"/>
        <w:spacing w:before="120" w:after="240" w:line="360" w:lineRule="auto"/>
        <w:contextualSpacing w:val="0"/>
        <w:jc w:val="both"/>
        <w:rPr>
          <w:rFonts w:asciiTheme="majorBidi" w:hAnsiTheme="majorBidi" w:cstheme="majorBidi"/>
          <w:sz w:val="24"/>
          <w:szCs w:val="24"/>
          <w:shd w:val="clear" w:color="auto" w:fill="FFFFFF"/>
        </w:rPr>
      </w:pPr>
      <w:r w:rsidRPr="00F8641D">
        <w:rPr>
          <w:rFonts w:asciiTheme="majorBidi" w:hAnsiTheme="majorBidi" w:cstheme="majorBidi"/>
          <w:b/>
          <w:bCs/>
          <w:i/>
          <w:iCs/>
          <w:sz w:val="24"/>
          <w:szCs w:val="24"/>
          <w:shd w:val="clear" w:color="auto" w:fill="FFFFFF"/>
        </w:rPr>
        <w:t xml:space="preserve"> Ney, M.V.S.; </w:t>
      </w:r>
      <w:proofErr w:type="spellStart"/>
      <w:r w:rsidRPr="00F8641D">
        <w:rPr>
          <w:rFonts w:asciiTheme="majorBidi" w:hAnsiTheme="majorBidi" w:cstheme="majorBidi"/>
          <w:b/>
          <w:bCs/>
          <w:i/>
          <w:iCs/>
          <w:sz w:val="24"/>
          <w:szCs w:val="24"/>
          <w:shd w:val="clear" w:color="auto" w:fill="FFFFFF"/>
        </w:rPr>
        <w:t>Maluf</w:t>
      </w:r>
      <w:proofErr w:type="spellEnd"/>
      <w:r w:rsidRPr="00F8641D">
        <w:rPr>
          <w:rFonts w:asciiTheme="majorBidi" w:hAnsiTheme="majorBidi" w:cstheme="majorBidi"/>
          <w:b/>
          <w:bCs/>
          <w:i/>
          <w:iCs/>
          <w:sz w:val="24"/>
          <w:szCs w:val="24"/>
          <w:shd w:val="clear" w:color="auto" w:fill="FFFFFF"/>
        </w:rPr>
        <w:t xml:space="preserve">-Filho, F.; Sakai, P.; </w:t>
      </w:r>
      <w:proofErr w:type="spellStart"/>
      <w:r w:rsidRPr="00F8641D">
        <w:rPr>
          <w:rFonts w:asciiTheme="majorBidi" w:hAnsiTheme="majorBidi" w:cstheme="majorBidi"/>
          <w:b/>
          <w:bCs/>
          <w:i/>
          <w:iCs/>
          <w:sz w:val="24"/>
          <w:szCs w:val="24"/>
          <w:shd w:val="clear" w:color="auto" w:fill="FFFFFF"/>
        </w:rPr>
        <w:t>Zilberstein</w:t>
      </w:r>
      <w:proofErr w:type="spellEnd"/>
      <w:r w:rsidRPr="00F8641D">
        <w:rPr>
          <w:rFonts w:asciiTheme="majorBidi" w:hAnsiTheme="majorBidi" w:cstheme="majorBidi"/>
          <w:b/>
          <w:bCs/>
          <w:i/>
          <w:iCs/>
          <w:sz w:val="24"/>
          <w:szCs w:val="24"/>
          <w:shd w:val="clear" w:color="auto" w:fill="FFFFFF"/>
        </w:rPr>
        <w:t>, B.; Gama-Rodrigues, J.; Rosa, H.:</w:t>
      </w:r>
      <w:r w:rsidR="00F8641D" w:rsidRPr="00F8641D">
        <w:rPr>
          <w:rFonts w:asciiTheme="majorBidi" w:hAnsiTheme="majorBidi" w:cstheme="majorBidi"/>
          <w:b/>
          <w:bCs/>
          <w:i/>
          <w:iCs/>
          <w:sz w:val="24"/>
          <w:szCs w:val="24"/>
          <w:shd w:val="clear" w:color="auto" w:fill="FFFFFF"/>
        </w:rPr>
        <w:t xml:space="preserve"> </w:t>
      </w:r>
      <w:r w:rsidRPr="00F8641D">
        <w:rPr>
          <w:rFonts w:asciiTheme="majorBidi" w:hAnsiTheme="majorBidi" w:cstheme="majorBidi"/>
          <w:sz w:val="24"/>
          <w:szCs w:val="24"/>
          <w:shd w:val="clear" w:color="auto" w:fill="FFFFFF"/>
        </w:rPr>
        <w:t>Endoscopic ultrasound versus endoscopic retrograde cholangiography for the diagnosis of choledocholithiasis: the influence of the size of the stone and diameter of the common bile duct.</w:t>
      </w:r>
      <w:r w:rsidR="00F8641D" w:rsidRPr="00F8641D">
        <w:rPr>
          <w:rFonts w:asciiTheme="majorBidi" w:hAnsiTheme="majorBidi" w:cstheme="majorBidi"/>
          <w:sz w:val="24"/>
          <w:szCs w:val="24"/>
          <w:shd w:val="clear" w:color="auto" w:fill="FFFFFF"/>
        </w:rPr>
        <w:t xml:space="preserve"> </w:t>
      </w:r>
      <w:proofErr w:type="spellStart"/>
      <w:r w:rsidRPr="00F8641D">
        <w:rPr>
          <w:rFonts w:asciiTheme="majorBidi" w:hAnsiTheme="majorBidi" w:cstheme="majorBidi"/>
          <w:sz w:val="24"/>
          <w:szCs w:val="24"/>
          <w:shd w:val="clear" w:color="auto" w:fill="FFFFFF"/>
        </w:rPr>
        <w:t>Arquivos</w:t>
      </w:r>
      <w:proofErr w:type="spellEnd"/>
      <w:r w:rsidRPr="00F8641D">
        <w:rPr>
          <w:rFonts w:asciiTheme="majorBidi" w:hAnsiTheme="majorBidi" w:cstheme="majorBidi"/>
          <w:sz w:val="24"/>
          <w:szCs w:val="24"/>
          <w:shd w:val="clear" w:color="auto" w:fill="FFFFFF"/>
        </w:rPr>
        <w:t xml:space="preserve"> de </w:t>
      </w:r>
      <w:proofErr w:type="spellStart"/>
      <w:r w:rsidRPr="00F8641D">
        <w:rPr>
          <w:rFonts w:asciiTheme="majorBidi" w:hAnsiTheme="majorBidi" w:cstheme="majorBidi"/>
          <w:sz w:val="24"/>
          <w:szCs w:val="24"/>
          <w:shd w:val="clear" w:color="auto" w:fill="FFFFFF"/>
        </w:rPr>
        <w:t>Gastroenterologia</w:t>
      </w:r>
      <w:proofErr w:type="spellEnd"/>
      <w:r w:rsidR="00F13102" w:rsidRPr="00F8641D">
        <w:rPr>
          <w:rFonts w:asciiTheme="majorBidi" w:hAnsiTheme="majorBidi" w:cstheme="majorBidi"/>
          <w:sz w:val="24"/>
          <w:szCs w:val="24"/>
          <w:shd w:val="clear" w:color="auto" w:fill="FFFFFF"/>
        </w:rPr>
        <w:t xml:space="preserve">. 2005; </w:t>
      </w:r>
      <w:r w:rsidRPr="00F8641D">
        <w:rPr>
          <w:rFonts w:asciiTheme="majorBidi" w:hAnsiTheme="majorBidi" w:cstheme="majorBidi"/>
          <w:sz w:val="24"/>
          <w:szCs w:val="24"/>
          <w:shd w:val="clear" w:color="auto" w:fill="FFFFFF"/>
        </w:rPr>
        <w:t>(42): 239-243.</w:t>
      </w:r>
    </w:p>
    <w:p w14:paraId="2659E05B" w14:textId="4AA3040C" w:rsidR="00A0357C" w:rsidRPr="00F8641D" w:rsidRDefault="002B257A" w:rsidP="00F8641D">
      <w:pPr>
        <w:pStyle w:val="ListParagraph"/>
        <w:numPr>
          <w:ilvl w:val="0"/>
          <w:numId w:val="7"/>
        </w:numPr>
        <w:autoSpaceDE w:val="0"/>
        <w:autoSpaceDN w:val="0"/>
        <w:spacing w:before="120" w:after="240" w:line="360" w:lineRule="auto"/>
        <w:contextualSpacing w:val="0"/>
        <w:jc w:val="both"/>
        <w:rPr>
          <w:rFonts w:asciiTheme="majorBidi" w:hAnsiTheme="majorBidi" w:cstheme="majorBidi"/>
          <w:sz w:val="24"/>
          <w:szCs w:val="24"/>
          <w:shd w:val="clear" w:color="auto" w:fill="FFFFFF"/>
        </w:rPr>
      </w:pPr>
      <w:r w:rsidRPr="00F8641D">
        <w:rPr>
          <w:rFonts w:asciiTheme="majorBidi" w:hAnsiTheme="majorBidi" w:cstheme="majorBidi"/>
          <w:b/>
          <w:bCs/>
          <w:i/>
          <w:iCs/>
          <w:sz w:val="24"/>
          <w:szCs w:val="24"/>
          <w:shd w:val="clear" w:color="auto" w:fill="FFFFFF"/>
        </w:rPr>
        <w:t xml:space="preserve"> </w:t>
      </w:r>
      <w:proofErr w:type="spellStart"/>
      <w:r w:rsidR="00A0357C" w:rsidRPr="00F8641D">
        <w:rPr>
          <w:rFonts w:asciiTheme="majorBidi" w:hAnsiTheme="majorBidi" w:cstheme="majorBidi"/>
          <w:b/>
          <w:bCs/>
          <w:i/>
          <w:iCs/>
          <w:sz w:val="24"/>
          <w:szCs w:val="24"/>
          <w:shd w:val="clear" w:color="auto" w:fill="FFFFFF"/>
        </w:rPr>
        <w:t>Garrow</w:t>
      </w:r>
      <w:proofErr w:type="spellEnd"/>
      <w:r w:rsidR="00A0357C" w:rsidRPr="00F8641D">
        <w:rPr>
          <w:rFonts w:asciiTheme="majorBidi" w:hAnsiTheme="majorBidi" w:cstheme="majorBidi"/>
          <w:b/>
          <w:bCs/>
          <w:i/>
          <w:iCs/>
          <w:sz w:val="24"/>
          <w:szCs w:val="24"/>
          <w:shd w:val="clear" w:color="auto" w:fill="FFFFFF"/>
        </w:rPr>
        <w:t xml:space="preserve">, D., Miller, S., Sinha, D., </w:t>
      </w:r>
      <w:proofErr w:type="gramStart"/>
      <w:r w:rsidR="00A0357C" w:rsidRPr="00F8641D">
        <w:rPr>
          <w:rFonts w:asciiTheme="majorBidi" w:hAnsiTheme="majorBidi" w:cstheme="majorBidi"/>
          <w:b/>
          <w:bCs/>
          <w:i/>
          <w:iCs/>
          <w:sz w:val="24"/>
          <w:szCs w:val="24"/>
          <w:shd w:val="clear" w:color="auto" w:fill="FFFFFF"/>
        </w:rPr>
        <w:t>Conway,.</w:t>
      </w:r>
      <w:proofErr w:type="gramEnd"/>
      <w:r w:rsidR="00A0357C" w:rsidRPr="00F8641D">
        <w:rPr>
          <w:rFonts w:asciiTheme="majorBidi" w:hAnsiTheme="majorBidi" w:cstheme="majorBidi"/>
          <w:b/>
          <w:bCs/>
          <w:i/>
          <w:iCs/>
          <w:sz w:val="24"/>
          <w:szCs w:val="24"/>
          <w:shd w:val="clear" w:color="auto" w:fill="FFFFFF"/>
        </w:rPr>
        <w:t xml:space="preserve"> J, Hoffman, B.J., Hawes, R.H.</w:t>
      </w:r>
      <w:r w:rsidR="00F13102" w:rsidRPr="00F8641D">
        <w:rPr>
          <w:rFonts w:asciiTheme="majorBidi" w:hAnsiTheme="majorBidi" w:cstheme="majorBidi"/>
          <w:b/>
          <w:bCs/>
          <w:i/>
          <w:iCs/>
          <w:sz w:val="24"/>
          <w:szCs w:val="24"/>
          <w:shd w:val="clear" w:color="auto" w:fill="FFFFFF"/>
        </w:rPr>
        <w:t xml:space="preserve"> et al.</w:t>
      </w:r>
      <w:proofErr w:type="gramStart"/>
      <w:r w:rsidR="00F13102" w:rsidRPr="00F8641D">
        <w:rPr>
          <w:rFonts w:asciiTheme="majorBidi" w:hAnsiTheme="majorBidi" w:cstheme="majorBidi"/>
          <w:b/>
          <w:bCs/>
          <w:i/>
          <w:iCs/>
          <w:sz w:val="24"/>
          <w:szCs w:val="24"/>
          <w:shd w:val="clear" w:color="auto" w:fill="FFFFFF"/>
        </w:rPr>
        <w:t xml:space="preserve">, </w:t>
      </w:r>
      <w:r w:rsidR="00A0357C" w:rsidRPr="00F8641D">
        <w:rPr>
          <w:rFonts w:asciiTheme="majorBidi" w:hAnsiTheme="majorBidi" w:cstheme="majorBidi"/>
          <w:b/>
          <w:bCs/>
          <w:i/>
          <w:iCs/>
          <w:sz w:val="24"/>
          <w:szCs w:val="24"/>
          <w:shd w:val="clear" w:color="auto" w:fill="FFFFFF"/>
        </w:rPr>
        <w:t>:</w:t>
      </w:r>
      <w:proofErr w:type="gramEnd"/>
      <w:r w:rsidR="00F13102" w:rsidRPr="00F8641D">
        <w:rPr>
          <w:rFonts w:asciiTheme="majorBidi" w:hAnsiTheme="majorBidi" w:cstheme="majorBidi"/>
          <w:b/>
          <w:bCs/>
          <w:i/>
          <w:iCs/>
          <w:sz w:val="24"/>
          <w:szCs w:val="24"/>
          <w:shd w:val="clear" w:color="auto" w:fill="FFFFFF"/>
        </w:rPr>
        <w:t xml:space="preserve"> </w:t>
      </w:r>
      <w:r w:rsidR="00F8641D" w:rsidRPr="00F8641D">
        <w:rPr>
          <w:rFonts w:asciiTheme="majorBidi" w:hAnsiTheme="majorBidi" w:cstheme="majorBidi"/>
          <w:b/>
          <w:bCs/>
          <w:i/>
          <w:iCs/>
          <w:sz w:val="24"/>
          <w:szCs w:val="24"/>
          <w:shd w:val="clear" w:color="auto" w:fill="FFFFFF"/>
        </w:rPr>
        <w:t xml:space="preserve"> </w:t>
      </w:r>
      <w:r w:rsidR="00A0357C" w:rsidRPr="00F8641D">
        <w:rPr>
          <w:rFonts w:asciiTheme="majorBidi" w:hAnsiTheme="majorBidi" w:cstheme="majorBidi"/>
          <w:sz w:val="24"/>
          <w:szCs w:val="24"/>
          <w:shd w:val="clear" w:color="auto" w:fill="FFFFFF"/>
        </w:rPr>
        <w:t>Endoscopic ultrasound: a meta-analysis of test performance in suspected biliary obstruction.</w:t>
      </w:r>
      <w:r w:rsidR="00F8641D" w:rsidRPr="00F8641D">
        <w:rPr>
          <w:rFonts w:asciiTheme="majorBidi" w:hAnsiTheme="majorBidi" w:cstheme="majorBidi"/>
          <w:sz w:val="24"/>
          <w:szCs w:val="24"/>
          <w:shd w:val="clear" w:color="auto" w:fill="FFFFFF"/>
        </w:rPr>
        <w:t xml:space="preserve"> </w:t>
      </w:r>
      <w:r w:rsidR="00A0357C" w:rsidRPr="00F8641D">
        <w:rPr>
          <w:rFonts w:asciiTheme="majorBidi" w:hAnsiTheme="majorBidi" w:cstheme="majorBidi"/>
          <w:sz w:val="24"/>
          <w:szCs w:val="24"/>
          <w:shd w:val="clear" w:color="auto" w:fill="FFFFFF"/>
        </w:rPr>
        <w:t>Clinical Gastroenterology and Hepatology</w:t>
      </w:r>
      <w:r w:rsidR="00F13102" w:rsidRPr="00F8641D">
        <w:rPr>
          <w:rFonts w:asciiTheme="majorBidi" w:hAnsiTheme="majorBidi" w:cstheme="majorBidi"/>
          <w:sz w:val="24"/>
          <w:szCs w:val="24"/>
          <w:shd w:val="clear" w:color="auto" w:fill="FFFFFF"/>
        </w:rPr>
        <w:t>.</w:t>
      </w:r>
      <w:r w:rsidR="00A0357C" w:rsidRPr="00F8641D">
        <w:rPr>
          <w:rFonts w:asciiTheme="majorBidi" w:hAnsiTheme="majorBidi" w:cstheme="majorBidi"/>
          <w:sz w:val="24"/>
          <w:szCs w:val="24"/>
          <w:shd w:val="clear" w:color="auto" w:fill="FFFFFF"/>
        </w:rPr>
        <w:t xml:space="preserve"> </w:t>
      </w:r>
      <w:r w:rsidR="00F13102" w:rsidRPr="00F8641D">
        <w:rPr>
          <w:rFonts w:asciiTheme="majorBidi" w:hAnsiTheme="majorBidi" w:cstheme="majorBidi"/>
          <w:sz w:val="24"/>
          <w:szCs w:val="24"/>
          <w:shd w:val="clear" w:color="auto" w:fill="FFFFFF"/>
        </w:rPr>
        <w:t xml:space="preserve">2007; </w:t>
      </w:r>
      <w:r w:rsidR="00A0357C" w:rsidRPr="00F8641D">
        <w:rPr>
          <w:rFonts w:asciiTheme="majorBidi" w:hAnsiTheme="majorBidi" w:cstheme="majorBidi"/>
          <w:sz w:val="24"/>
          <w:szCs w:val="24"/>
          <w:shd w:val="clear" w:color="auto" w:fill="FFFFFF"/>
        </w:rPr>
        <w:t>5(5): 616-623.</w:t>
      </w:r>
    </w:p>
    <w:p w14:paraId="3388D97B" w14:textId="65CEE648" w:rsidR="00122CDB" w:rsidRPr="00F8641D" w:rsidRDefault="002B257A" w:rsidP="00F8641D">
      <w:pPr>
        <w:pStyle w:val="ListParagraph"/>
        <w:numPr>
          <w:ilvl w:val="0"/>
          <w:numId w:val="7"/>
        </w:numPr>
        <w:autoSpaceDE w:val="0"/>
        <w:autoSpaceDN w:val="0"/>
        <w:spacing w:before="120" w:after="240" w:line="360" w:lineRule="auto"/>
        <w:contextualSpacing w:val="0"/>
        <w:jc w:val="both"/>
        <w:rPr>
          <w:rFonts w:asciiTheme="majorBidi" w:hAnsiTheme="majorBidi" w:cstheme="majorBidi"/>
          <w:sz w:val="24"/>
          <w:szCs w:val="24"/>
          <w:shd w:val="clear" w:color="auto" w:fill="FFFFFF"/>
        </w:rPr>
      </w:pPr>
      <w:r w:rsidRPr="00F8641D">
        <w:rPr>
          <w:rFonts w:asciiTheme="majorBidi" w:hAnsiTheme="majorBidi" w:cstheme="majorBidi"/>
          <w:b/>
          <w:bCs/>
          <w:i/>
          <w:iCs/>
          <w:sz w:val="24"/>
          <w:szCs w:val="24"/>
          <w:shd w:val="clear" w:color="auto" w:fill="FFFFFF"/>
        </w:rPr>
        <w:t xml:space="preserve"> </w:t>
      </w:r>
      <w:r w:rsidR="00122CDB" w:rsidRPr="00F8641D">
        <w:rPr>
          <w:rFonts w:asciiTheme="majorBidi" w:hAnsiTheme="majorBidi" w:cstheme="majorBidi"/>
          <w:b/>
          <w:bCs/>
          <w:i/>
          <w:iCs/>
          <w:sz w:val="24"/>
          <w:szCs w:val="24"/>
          <w:shd w:val="clear" w:color="auto" w:fill="FFFFFF"/>
        </w:rPr>
        <w:t>Zaheer, A.; Anwar, M.M;</w:t>
      </w:r>
      <w:r w:rsidR="00F13102" w:rsidRPr="00F8641D">
        <w:rPr>
          <w:rFonts w:asciiTheme="majorBidi" w:hAnsiTheme="majorBidi" w:cstheme="majorBidi"/>
          <w:b/>
          <w:bCs/>
          <w:i/>
          <w:iCs/>
          <w:sz w:val="24"/>
          <w:szCs w:val="24"/>
          <w:shd w:val="clear" w:color="auto" w:fill="FFFFFF"/>
        </w:rPr>
        <w:t xml:space="preserve"> </w:t>
      </w:r>
      <w:r w:rsidR="00122CDB" w:rsidRPr="00F8641D">
        <w:rPr>
          <w:rFonts w:asciiTheme="majorBidi" w:hAnsiTheme="majorBidi" w:cstheme="majorBidi"/>
          <w:b/>
          <w:bCs/>
          <w:i/>
          <w:iCs/>
          <w:sz w:val="24"/>
          <w:szCs w:val="24"/>
          <w:shd w:val="clear" w:color="auto" w:fill="FFFFFF"/>
        </w:rPr>
        <w:t>Donohoe, C.; O'Keeffe, S.;</w:t>
      </w:r>
      <w:r w:rsidR="00F13102" w:rsidRPr="00F8641D">
        <w:rPr>
          <w:rFonts w:asciiTheme="majorBidi" w:hAnsiTheme="majorBidi" w:cstheme="majorBidi"/>
          <w:b/>
          <w:bCs/>
          <w:i/>
          <w:iCs/>
          <w:sz w:val="24"/>
          <w:szCs w:val="24"/>
          <w:shd w:val="clear" w:color="auto" w:fill="FFFFFF"/>
        </w:rPr>
        <w:t xml:space="preserve"> </w:t>
      </w:r>
      <w:r w:rsidR="00122CDB" w:rsidRPr="00F8641D">
        <w:rPr>
          <w:rFonts w:asciiTheme="majorBidi" w:hAnsiTheme="majorBidi" w:cstheme="majorBidi"/>
          <w:b/>
          <w:bCs/>
          <w:i/>
          <w:iCs/>
          <w:sz w:val="24"/>
          <w:szCs w:val="24"/>
          <w:shd w:val="clear" w:color="auto" w:fill="FFFFFF"/>
        </w:rPr>
        <w:t>Mushtaq,</w:t>
      </w:r>
      <w:r w:rsidR="00F13102" w:rsidRPr="00F8641D">
        <w:rPr>
          <w:rFonts w:asciiTheme="majorBidi" w:hAnsiTheme="majorBidi" w:cstheme="majorBidi"/>
          <w:b/>
          <w:bCs/>
          <w:i/>
          <w:iCs/>
          <w:sz w:val="24"/>
          <w:szCs w:val="24"/>
          <w:shd w:val="clear" w:color="auto" w:fill="FFFFFF"/>
        </w:rPr>
        <w:t xml:space="preserve"> </w:t>
      </w:r>
      <w:r w:rsidR="00122CDB" w:rsidRPr="00F8641D">
        <w:rPr>
          <w:rFonts w:asciiTheme="majorBidi" w:hAnsiTheme="majorBidi" w:cstheme="majorBidi"/>
          <w:b/>
          <w:bCs/>
          <w:i/>
          <w:iCs/>
          <w:sz w:val="24"/>
          <w:szCs w:val="24"/>
          <w:shd w:val="clear" w:color="auto" w:fill="FFFFFF"/>
        </w:rPr>
        <w:t>H.; Kelleher, B.</w:t>
      </w:r>
      <w:r w:rsidR="00F13102" w:rsidRPr="00F8641D">
        <w:rPr>
          <w:rFonts w:asciiTheme="majorBidi" w:hAnsiTheme="majorBidi" w:cstheme="majorBidi"/>
          <w:b/>
          <w:bCs/>
          <w:i/>
          <w:iCs/>
          <w:sz w:val="24"/>
          <w:szCs w:val="24"/>
          <w:shd w:val="clear" w:color="auto" w:fill="FFFFFF"/>
        </w:rPr>
        <w:t xml:space="preserve"> et al.</w:t>
      </w:r>
      <w:proofErr w:type="gramStart"/>
      <w:r w:rsidR="00F13102" w:rsidRPr="00F8641D">
        <w:rPr>
          <w:rFonts w:asciiTheme="majorBidi" w:hAnsiTheme="majorBidi" w:cstheme="majorBidi"/>
          <w:b/>
          <w:bCs/>
          <w:i/>
          <w:iCs/>
          <w:sz w:val="24"/>
          <w:szCs w:val="24"/>
          <w:shd w:val="clear" w:color="auto" w:fill="FFFFFF"/>
        </w:rPr>
        <w:t xml:space="preserve">, </w:t>
      </w:r>
      <w:r w:rsidR="00122CDB" w:rsidRPr="00F8641D">
        <w:rPr>
          <w:rFonts w:asciiTheme="majorBidi" w:hAnsiTheme="majorBidi" w:cstheme="majorBidi"/>
          <w:b/>
          <w:bCs/>
          <w:i/>
          <w:iCs/>
          <w:sz w:val="24"/>
          <w:szCs w:val="24"/>
          <w:shd w:val="clear" w:color="auto" w:fill="FFFFFF"/>
        </w:rPr>
        <w:t>:</w:t>
      </w:r>
      <w:proofErr w:type="gramEnd"/>
      <w:r w:rsidR="00F8641D" w:rsidRPr="00F8641D">
        <w:rPr>
          <w:rFonts w:asciiTheme="majorBidi" w:hAnsiTheme="majorBidi" w:cstheme="majorBidi"/>
          <w:b/>
          <w:bCs/>
          <w:i/>
          <w:iCs/>
          <w:sz w:val="24"/>
          <w:szCs w:val="24"/>
          <w:shd w:val="clear" w:color="auto" w:fill="FFFFFF"/>
        </w:rPr>
        <w:t xml:space="preserve"> </w:t>
      </w:r>
      <w:r w:rsidR="00122CDB" w:rsidRPr="00F8641D">
        <w:rPr>
          <w:rFonts w:asciiTheme="majorBidi" w:hAnsiTheme="majorBidi" w:cstheme="majorBidi"/>
          <w:sz w:val="24"/>
          <w:szCs w:val="24"/>
          <w:shd w:val="clear" w:color="auto" w:fill="FFFFFF"/>
        </w:rPr>
        <w:t>The diagnostic accuracy of endoscopic ultrasound in suspected biliary obstruction and its impact on endoscopic retrograde cholangiopancreatography burden in real clinical practice: a consecutive analysis. European journal of gastroenterology &amp; hepatology</w:t>
      </w:r>
      <w:r w:rsidR="00F13102" w:rsidRPr="00F8641D">
        <w:rPr>
          <w:rFonts w:asciiTheme="majorBidi" w:hAnsiTheme="majorBidi" w:cstheme="majorBidi"/>
          <w:sz w:val="24"/>
          <w:szCs w:val="24"/>
          <w:shd w:val="clear" w:color="auto" w:fill="FFFFFF"/>
        </w:rPr>
        <w:t>. 2013;</w:t>
      </w:r>
      <w:r w:rsidR="00122CDB" w:rsidRPr="00F8641D">
        <w:rPr>
          <w:rFonts w:asciiTheme="majorBidi" w:hAnsiTheme="majorBidi" w:cstheme="majorBidi"/>
          <w:sz w:val="24"/>
          <w:szCs w:val="24"/>
          <w:shd w:val="clear" w:color="auto" w:fill="FFFFFF"/>
        </w:rPr>
        <w:t xml:space="preserve"> 25(7): 850-857. </w:t>
      </w:r>
    </w:p>
    <w:p w14:paraId="7FDF4382" w14:textId="0F671926" w:rsidR="00E33458" w:rsidRPr="00F8641D" w:rsidRDefault="002B257A" w:rsidP="00F8641D">
      <w:pPr>
        <w:pStyle w:val="ListParagraph"/>
        <w:numPr>
          <w:ilvl w:val="0"/>
          <w:numId w:val="7"/>
        </w:numPr>
        <w:autoSpaceDE w:val="0"/>
        <w:autoSpaceDN w:val="0"/>
        <w:spacing w:before="120" w:after="240" w:line="360" w:lineRule="auto"/>
        <w:contextualSpacing w:val="0"/>
        <w:jc w:val="both"/>
        <w:rPr>
          <w:rFonts w:asciiTheme="majorBidi" w:hAnsiTheme="majorBidi" w:cstheme="majorBidi"/>
          <w:sz w:val="24"/>
          <w:szCs w:val="24"/>
        </w:rPr>
      </w:pPr>
      <w:r w:rsidRPr="00F8641D">
        <w:rPr>
          <w:rFonts w:asciiTheme="majorBidi" w:hAnsiTheme="majorBidi" w:cstheme="majorBidi"/>
          <w:sz w:val="24"/>
          <w:szCs w:val="24"/>
          <w:shd w:val="clear" w:color="auto" w:fill="FFFFFF"/>
        </w:rPr>
        <w:t xml:space="preserve"> </w:t>
      </w:r>
      <w:r w:rsidR="00FC19EC" w:rsidRPr="00F8641D">
        <w:rPr>
          <w:rFonts w:asciiTheme="majorBidi" w:hAnsiTheme="majorBidi" w:cstheme="majorBidi"/>
          <w:b/>
          <w:bCs/>
          <w:i/>
          <w:iCs/>
          <w:sz w:val="24"/>
          <w:szCs w:val="24"/>
        </w:rPr>
        <w:t>Rana, S.S.; Bhasin, D.K.; Sharma, V.; Rao, C.; Gupta, R.; Singh, K.:</w:t>
      </w:r>
      <w:r w:rsidR="00F8641D" w:rsidRPr="00F8641D">
        <w:rPr>
          <w:rFonts w:asciiTheme="majorBidi" w:hAnsiTheme="majorBidi" w:cstheme="majorBidi"/>
          <w:b/>
          <w:bCs/>
          <w:i/>
          <w:iCs/>
          <w:sz w:val="24"/>
          <w:szCs w:val="24"/>
        </w:rPr>
        <w:t xml:space="preserve"> </w:t>
      </w:r>
      <w:r w:rsidR="00FC19EC" w:rsidRPr="00F8641D">
        <w:rPr>
          <w:rFonts w:asciiTheme="majorBidi" w:hAnsiTheme="majorBidi" w:cstheme="majorBidi"/>
          <w:sz w:val="24"/>
          <w:szCs w:val="24"/>
        </w:rPr>
        <w:t>Role of endoscopic ultrasound in evaluation of unexplained common bile duct dilatation on magnetic resonance cholangiopancreatography.</w:t>
      </w:r>
      <w:r w:rsidR="00F8641D" w:rsidRPr="00F8641D">
        <w:rPr>
          <w:rFonts w:asciiTheme="majorBidi" w:hAnsiTheme="majorBidi" w:cstheme="majorBidi"/>
          <w:sz w:val="24"/>
          <w:szCs w:val="24"/>
        </w:rPr>
        <w:t xml:space="preserve"> </w:t>
      </w:r>
      <w:r w:rsidR="00FC19EC" w:rsidRPr="00F8641D">
        <w:rPr>
          <w:rFonts w:asciiTheme="majorBidi" w:hAnsiTheme="majorBidi" w:cstheme="majorBidi"/>
          <w:sz w:val="24"/>
          <w:szCs w:val="24"/>
        </w:rPr>
        <w:t>Annals of Gastroenterology</w:t>
      </w:r>
      <w:r w:rsidR="00F13102" w:rsidRPr="00F8641D">
        <w:rPr>
          <w:rFonts w:asciiTheme="majorBidi" w:hAnsiTheme="majorBidi" w:cstheme="majorBidi"/>
          <w:sz w:val="24"/>
          <w:szCs w:val="24"/>
        </w:rPr>
        <w:t>.</w:t>
      </w:r>
      <w:r w:rsidR="00D626AF">
        <w:rPr>
          <w:rFonts w:asciiTheme="majorBidi" w:hAnsiTheme="majorBidi" w:cstheme="majorBidi" w:hint="cs"/>
          <w:sz w:val="24"/>
          <w:szCs w:val="24"/>
          <w:rtl/>
        </w:rPr>
        <w:t xml:space="preserve"> </w:t>
      </w:r>
      <w:r w:rsidR="00F13102" w:rsidRPr="00F8641D">
        <w:rPr>
          <w:rFonts w:asciiTheme="majorBidi" w:hAnsiTheme="majorBidi" w:cstheme="majorBidi"/>
          <w:sz w:val="24"/>
          <w:szCs w:val="24"/>
        </w:rPr>
        <w:t>2013;</w:t>
      </w:r>
      <w:r w:rsidR="00FC19EC" w:rsidRPr="00F8641D">
        <w:rPr>
          <w:rFonts w:asciiTheme="majorBidi" w:hAnsiTheme="majorBidi" w:cstheme="majorBidi"/>
          <w:sz w:val="24"/>
          <w:szCs w:val="24"/>
        </w:rPr>
        <w:t xml:space="preserve"> 26: 1-5.</w:t>
      </w:r>
      <w:r w:rsidR="00F8641D">
        <w:rPr>
          <w:rFonts w:asciiTheme="majorBidi" w:hAnsiTheme="majorBidi" w:cstheme="majorBidi"/>
          <w:sz w:val="24"/>
          <w:szCs w:val="24"/>
        </w:rPr>
        <w:t xml:space="preserve"> </w:t>
      </w:r>
    </w:p>
    <w:p w14:paraId="19EE5B75" w14:textId="3460C1A1" w:rsidR="00E33458" w:rsidRPr="00F8641D" w:rsidRDefault="0029731C" w:rsidP="00F8641D">
      <w:pPr>
        <w:pStyle w:val="ListParagraph"/>
        <w:numPr>
          <w:ilvl w:val="0"/>
          <w:numId w:val="7"/>
        </w:numPr>
        <w:autoSpaceDE w:val="0"/>
        <w:autoSpaceDN w:val="0"/>
        <w:spacing w:before="120" w:after="240" w:line="360" w:lineRule="auto"/>
        <w:contextualSpacing w:val="0"/>
        <w:jc w:val="both"/>
        <w:rPr>
          <w:rFonts w:asciiTheme="majorBidi" w:hAnsiTheme="majorBidi" w:cstheme="majorBidi"/>
          <w:sz w:val="24"/>
          <w:szCs w:val="24"/>
          <w:shd w:val="clear" w:color="auto" w:fill="FFFFFF"/>
        </w:rPr>
      </w:pPr>
      <w:r w:rsidRPr="00F8641D">
        <w:rPr>
          <w:rFonts w:asciiTheme="majorBidi" w:hAnsiTheme="majorBidi" w:cstheme="majorBidi"/>
          <w:sz w:val="24"/>
          <w:szCs w:val="24"/>
        </w:rPr>
        <w:lastRenderedPageBreak/>
        <w:t xml:space="preserve"> </w:t>
      </w:r>
      <w:r w:rsidR="00E33458" w:rsidRPr="00F8641D">
        <w:rPr>
          <w:rFonts w:asciiTheme="majorBidi" w:hAnsiTheme="majorBidi" w:cstheme="majorBidi"/>
          <w:b/>
          <w:bCs/>
          <w:i/>
          <w:iCs/>
          <w:sz w:val="24"/>
          <w:szCs w:val="24"/>
          <w:shd w:val="clear" w:color="auto" w:fill="FFFFFF"/>
        </w:rPr>
        <w:t xml:space="preserve">D’Souza, L.; </w:t>
      </w:r>
      <w:proofErr w:type="spellStart"/>
      <w:r w:rsidR="00E33458" w:rsidRPr="00F8641D">
        <w:rPr>
          <w:rFonts w:asciiTheme="majorBidi" w:hAnsiTheme="majorBidi" w:cstheme="majorBidi"/>
          <w:b/>
          <w:bCs/>
          <w:i/>
          <w:iCs/>
          <w:sz w:val="24"/>
          <w:szCs w:val="24"/>
          <w:shd w:val="clear" w:color="auto" w:fill="FFFFFF"/>
        </w:rPr>
        <w:t>Buscaglia</w:t>
      </w:r>
      <w:proofErr w:type="spellEnd"/>
      <w:r w:rsidR="00E33458" w:rsidRPr="00F8641D">
        <w:rPr>
          <w:rFonts w:asciiTheme="majorBidi" w:hAnsiTheme="majorBidi" w:cstheme="majorBidi"/>
          <w:b/>
          <w:bCs/>
          <w:i/>
          <w:iCs/>
          <w:sz w:val="24"/>
          <w:szCs w:val="24"/>
          <w:shd w:val="clear" w:color="auto" w:fill="FFFFFF"/>
        </w:rPr>
        <w:t>, J.:</w:t>
      </w:r>
      <w:r w:rsidR="00F8641D" w:rsidRPr="00F8641D">
        <w:rPr>
          <w:rFonts w:asciiTheme="majorBidi" w:hAnsiTheme="majorBidi" w:cstheme="majorBidi"/>
          <w:b/>
          <w:bCs/>
          <w:i/>
          <w:iCs/>
          <w:sz w:val="24"/>
          <w:szCs w:val="24"/>
          <w:shd w:val="clear" w:color="auto" w:fill="FFFFFF"/>
        </w:rPr>
        <w:t xml:space="preserve"> </w:t>
      </w:r>
      <w:r w:rsidR="00E33458" w:rsidRPr="00F8641D">
        <w:rPr>
          <w:rFonts w:asciiTheme="majorBidi" w:hAnsiTheme="majorBidi" w:cstheme="majorBidi"/>
          <w:sz w:val="24"/>
          <w:szCs w:val="24"/>
          <w:shd w:val="clear" w:color="auto" w:fill="FFFFFF"/>
        </w:rPr>
        <w:t>The Use of Endoscopic Ultrasound in the Evaluation of Unexplained Biliary Dilation.</w:t>
      </w:r>
      <w:r w:rsidR="00F8641D">
        <w:rPr>
          <w:rFonts w:asciiTheme="majorBidi" w:hAnsiTheme="majorBidi" w:cstheme="majorBidi"/>
          <w:sz w:val="24"/>
          <w:szCs w:val="24"/>
          <w:shd w:val="clear" w:color="auto" w:fill="FFFFFF"/>
        </w:rPr>
        <w:t xml:space="preserve"> </w:t>
      </w:r>
      <w:proofErr w:type="spellStart"/>
      <w:r w:rsidR="00E33458" w:rsidRPr="00F8641D">
        <w:rPr>
          <w:rFonts w:asciiTheme="majorBidi" w:hAnsiTheme="majorBidi" w:cstheme="majorBidi"/>
          <w:sz w:val="24"/>
          <w:szCs w:val="24"/>
          <w:shd w:val="clear" w:color="auto" w:fill="FFFFFF"/>
        </w:rPr>
        <w:t>Gastrointest</w:t>
      </w:r>
      <w:proofErr w:type="spellEnd"/>
      <w:r w:rsidR="00E33458" w:rsidRPr="00F8641D">
        <w:rPr>
          <w:rFonts w:asciiTheme="majorBidi" w:hAnsiTheme="majorBidi" w:cstheme="majorBidi"/>
          <w:sz w:val="24"/>
          <w:szCs w:val="24"/>
          <w:shd w:val="clear" w:color="auto" w:fill="FFFFFF"/>
        </w:rPr>
        <w:t xml:space="preserve">. </w:t>
      </w:r>
      <w:proofErr w:type="spellStart"/>
      <w:r w:rsidR="00E33458" w:rsidRPr="00F8641D">
        <w:rPr>
          <w:rFonts w:asciiTheme="majorBidi" w:hAnsiTheme="majorBidi" w:cstheme="majorBidi"/>
          <w:sz w:val="24"/>
          <w:szCs w:val="24"/>
          <w:shd w:val="clear" w:color="auto" w:fill="FFFFFF"/>
        </w:rPr>
        <w:t>Endosc</w:t>
      </w:r>
      <w:proofErr w:type="spellEnd"/>
      <w:r w:rsidR="00E33458" w:rsidRPr="00F8641D">
        <w:rPr>
          <w:rFonts w:asciiTheme="majorBidi" w:hAnsiTheme="majorBidi" w:cstheme="majorBidi"/>
          <w:sz w:val="24"/>
          <w:szCs w:val="24"/>
          <w:shd w:val="clear" w:color="auto" w:fill="FFFFFF"/>
        </w:rPr>
        <w:t>. Clin. N. Am.</w:t>
      </w:r>
      <w:r w:rsidR="00F13102" w:rsidRPr="00F8641D">
        <w:rPr>
          <w:rFonts w:asciiTheme="majorBidi" w:hAnsiTheme="majorBidi" w:cstheme="majorBidi"/>
          <w:sz w:val="24"/>
          <w:szCs w:val="24"/>
          <w:shd w:val="clear" w:color="auto" w:fill="FFFFFF"/>
        </w:rPr>
        <w:t xml:space="preserve"> 2019;</w:t>
      </w:r>
      <w:r w:rsidR="00E33458" w:rsidRPr="00F8641D">
        <w:rPr>
          <w:rFonts w:asciiTheme="majorBidi" w:hAnsiTheme="majorBidi" w:cstheme="majorBidi"/>
          <w:sz w:val="24"/>
          <w:szCs w:val="24"/>
          <w:shd w:val="clear" w:color="auto" w:fill="FFFFFF"/>
        </w:rPr>
        <w:t xml:space="preserve"> 29 (2): 161-171.</w:t>
      </w:r>
    </w:p>
    <w:p w14:paraId="3AB3385B" w14:textId="12A6430E" w:rsidR="0082524E" w:rsidRPr="00D626AF" w:rsidRDefault="0029731C" w:rsidP="00F8641D">
      <w:pPr>
        <w:pStyle w:val="ListParagraph"/>
        <w:numPr>
          <w:ilvl w:val="0"/>
          <w:numId w:val="7"/>
        </w:numPr>
        <w:spacing w:before="120" w:after="240" w:line="360" w:lineRule="auto"/>
        <w:contextualSpacing w:val="0"/>
        <w:jc w:val="both"/>
        <w:rPr>
          <w:rFonts w:asciiTheme="majorBidi" w:hAnsiTheme="majorBidi" w:cstheme="majorBidi"/>
          <w:sz w:val="24"/>
          <w:szCs w:val="24"/>
          <w:shd w:val="clear" w:color="auto" w:fill="FFFFFF"/>
        </w:rPr>
      </w:pPr>
      <w:r w:rsidRPr="00D626AF">
        <w:rPr>
          <w:rFonts w:asciiTheme="majorBidi" w:hAnsiTheme="majorBidi" w:cstheme="majorBidi"/>
          <w:sz w:val="24"/>
          <w:szCs w:val="24"/>
          <w:shd w:val="clear" w:color="auto" w:fill="FFFFFF"/>
        </w:rPr>
        <w:t xml:space="preserve"> </w:t>
      </w:r>
      <w:r w:rsidR="0082524E" w:rsidRPr="00D626AF">
        <w:rPr>
          <w:rFonts w:asciiTheme="majorBidi" w:hAnsiTheme="majorBidi" w:cstheme="majorBidi"/>
          <w:b/>
          <w:bCs/>
          <w:i/>
          <w:iCs/>
          <w:sz w:val="24"/>
          <w:szCs w:val="24"/>
          <w:shd w:val="clear" w:color="auto" w:fill="FFFFFF"/>
        </w:rPr>
        <w:t xml:space="preserve">Bruno, M.; Brizzi, R.F.; </w:t>
      </w:r>
      <w:proofErr w:type="spellStart"/>
      <w:r w:rsidR="0082524E" w:rsidRPr="00D626AF">
        <w:rPr>
          <w:rFonts w:asciiTheme="majorBidi" w:hAnsiTheme="majorBidi" w:cstheme="majorBidi"/>
          <w:b/>
          <w:bCs/>
          <w:i/>
          <w:iCs/>
          <w:sz w:val="24"/>
          <w:szCs w:val="24"/>
          <w:shd w:val="clear" w:color="auto" w:fill="FFFFFF"/>
        </w:rPr>
        <w:t>Mezzabotta</w:t>
      </w:r>
      <w:proofErr w:type="spellEnd"/>
      <w:r w:rsidR="0082524E" w:rsidRPr="00D626AF">
        <w:rPr>
          <w:rFonts w:asciiTheme="majorBidi" w:hAnsiTheme="majorBidi" w:cstheme="majorBidi"/>
          <w:b/>
          <w:bCs/>
          <w:i/>
          <w:iCs/>
          <w:sz w:val="24"/>
          <w:szCs w:val="24"/>
          <w:shd w:val="clear" w:color="auto" w:fill="FFFFFF"/>
        </w:rPr>
        <w:t xml:space="preserve">, L.; </w:t>
      </w:r>
      <w:proofErr w:type="spellStart"/>
      <w:r w:rsidR="0082524E" w:rsidRPr="00D626AF">
        <w:rPr>
          <w:rFonts w:asciiTheme="majorBidi" w:hAnsiTheme="majorBidi" w:cstheme="majorBidi"/>
          <w:b/>
          <w:bCs/>
          <w:i/>
          <w:iCs/>
          <w:sz w:val="24"/>
          <w:szCs w:val="24"/>
          <w:shd w:val="clear" w:color="auto" w:fill="FFFFFF"/>
        </w:rPr>
        <w:t>Carucci</w:t>
      </w:r>
      <w:proofErr w:type="spellEnd"/>
      <w:r w:rsidR="0082524E" w:rsidRPr="00D626AF">
        <w:rPr>
          <w:rFonts w:asciiTheme="majorBidi" w:hAnsiTheme="majorBidi" w:cstheme="majorBidi"/>
          <w:b/>
          <w:bCs/>
          <w:i/>
          <w:iCs/>
          <w:sz w:val="24"/>
          <w:szCs w:val="24"/>
          <w:shd w:val="clear" w:color="auto" w:fill="FFFFFF"/>
        </w:rPr>
        <w:t>, P.; Elia, C.; Gaia, S</w:t>
      </w:r>
      <w:r w:rsidR="00F13102" w:rsidRPr="00D626AF">
        <w:rPr>
          <w:rFonts w:asciiTheme="majorBidi" w:hAnsiTheme="majorBidi" w:cstheme="majorBidi"/>
          <w:b/>
          <w:bCs/>
          <w:i/>
          <w:iCs/>
          <w:sz w:val="24"/>
          <w:szCs w:val="24"/>
          <w:shd w:val="clear" w:color="auto" w:fill="FFFFFF"/>
        </w:rPr>
        <w:t>.</w:t>
      </w:r>
      <w:r w:rsidR="008B2F79" w:rsidRPr="00D626AF">
        <w:rPr>
          <w:rFonts w:asciiTheme="majorBidi" w:hAnsiTheme="majorBidi" w:cstheme="majorBidi"/>
          <w:b/>
          <w:bCs/>
          <w:i/>
          <w:iCs/>
          <w:sz w:val="24"/>
          <w:szCs w:val="24"/>
          <w:shd w:val="clear" w:color="auto" w:fill="FFFFFF"/>
        </w:rPr>
        <w:t xml:space="preserve"> </w:t>
      </w:r>
      <w:proofErr w:type="gramStart"/>
      <w:r w:rsidR="008B2F79" w:rsidRPr="00D626AF">
        <w:rPr>
          <w:rFonts w:asciiTheme="majorBidi" w:hAnsiTheme="majorBidi" w:cstheme="majorBidi"/>
          <w:b/>
          <w:bCs/>
          <w:i/>
          <w:iCs/>
          <w:sz w:val="24"/>
          <w:szCs w:val="24"/>
          <w:shd w:val="clear" w:color="auto" w:fill="FFFFFF"/>
        </w:rPr>
        <w:t>et al.,</w:t>
      </w:r>
      <w:r w:rsidR="0082524E" w:rsidRPr="00D626AF">
        <w:rPr>
          <w:rFonts w:asciiTheme="majorBidi" w:hAnsiTheme="majorBidi" w:cstheme="majorBidi"/>
          <w:b/>
          <w:bCs/>
          <w:i/>
          <w:iCs/>
          <w:sz w:val="24"/>
          <w:szCs w:val="24"/>
          <w:shd w:val="clear" w:color="auto" w:fill="FFFFFF"/>
        </w:rPr>
        <w:t>:</w:t>
      </w:r>
      <w:proofErr w:type="gramEnd"/>
      <w:r w:rsidR="00F8641D" w:rsidRPr="00D626AF">
        <w:rPr>
          <w:rFonts w:asciiTheme="majorBidi" w:hAnsiTheme="majorBidi" w:cstheme="majorBidi"/>
          <w:b/>
          <w:bCs/>
          <w:i/>
          <w:iCs/>
          <w:sz w:val="24"/>
          <w:szCs w:val="24"/>
          <w:shd w:val="clear" w:color="auto" w:fill="FFFFFF"/>
        </w:rPr>
        <w:t xml:space="preserve"> </w:t>
      </w:r>
      <w:r w:rsidR="0082524E" w:rsidRPr="00D626AF">
        <w:rPr>
          <w:rFonts w:asciiTheme="majorBidi" w:hAnsiTheme="majorBidi" w:cstheme="majorBidi"/>
          <w:sz w:val="24"/>
          <w:szCs w:val="24"/>
          <w:shd w:val="clear" w:color="auto" w:fill="FFFFFF"/>
        </w:rPr>
        <w:t>Unexplained common bile duct dilatation with normal serum liver enzymes:</w:t>
      </w:r>
      <w:r w:rsidR="00F8641D" w:rsidRPr="00D626AF">
        <w:rPr>
          <w:rFonts w:asciiTheme="majorBidi" w:hAnsiTheme="majorBidi" w:cstheme="majorBidi"/>
          <w:sz w:val="24"/>
          <w:szCs w:val="24"/>
          <w:shd w:val="clear" w:color="auto" w:fill="FFFFFF"/>
        </w:rPr>
        <w:t xml:space="preserve"> </w:t>
      </w:r>
      <w:r w:rsidR="0082524E" w:rsidRPr="00D626AF">
        <w:rPr>
          <w:rFonts w:asciiTheme="majorBidi" w:hAnsiTheme="majorBidi" w:cstheme="majorBidi"/>
          <w:sz w:val="24"/>
          <w:szCs w:val="24"/>
          <w:shd w:val="clear" w:color="auto" w:fill="FFFFFF"/>
        </w:rPr>
        <w:t>diagnostic yield of endoscopic ultrasound and follow-up of this condition.</w:t>
      </w:r>
      <w:r w:rsidR="00D626AF" w:rsidRPr="00D626AF">
        <w:rPr>
          <w:rFonts w:asciiTheme="majorBidi" w:hAnsiTheme="majorBidi" w:cstheme="majorBidi" w:hint="cs"/>
          <w:sz w:val="24"/>
          <w:szCs w:val="24"/>
          <w:shd w:val="clear" w:color="auto" w:fill="FFFFFF"/>
          <w:rtl/>
        </w:rPr>
        <w:t xml:space="preserve"> </w:t>
      </w:r>
      <w:r w:rsidR="0082524E" w:rsidRPr="00D626AF">
        <w:rPr>
          <w:rFonts w:asciiTheme="majorBidi" w:hAnsiTheme="majorBidi" w:cstheme="majorBidi"/>
          <w:sz w:val="24"/>
          <w:szCs w:val="24"/>
          <w:shd w:val="clear" w:color="auto" w:fill="FFFFFF"/>
        </w:rPr>
        <w:t>J. Clin. Gastroenterol.</w:t>
      </w:r>
      <w:r w:rsidR="00F13102" w:rsidRPr="00D626AF">
        <w:rPr>
          <w:rFonts w:asciiTheme="majorBidi" w:hAnsiTheme="majorBidi" w:cstheme="majorBidi"/>
          <w:sz w:val="24"/>
          <w:szCs w:val="24"/>
          <w:shd w:val="clear" w:color="auto" w:fill="FFFFFF"/>
        </w:rPr>
        <w:t xml:space="preserve"> 2014;</w:t>
      </w:r>
      <w:r w:rsidR="0082524E" w:rsidRPr="00D626AF">
        <w:rPr>
          <w:rFonts w:asciiTheme="majorBidi" w:hAnsiTheme="majorBidi" w:cstheme="majorBidi"/>
          <w:sz w:val="24"/>
          <w:szCs w:val="24"/>
          <w:shd w:val="clear" w:color="auto" w:fill="FFFFFF"/>
        </w:rPr>
        <w:t xml:space="preserve"> 48 (8): 67-70.</w:t>
      </w:r>
    </w:p>
    <w:p w14:paraId="7BE47FCF" w14:textId="26943406" w:rsidR="00D80F95" w:rsidRPr="00F8641D" w:rsidRDefault="00D80F95" w:rsidP="00AB1604">
      <w:pPr>
        <w:pStyle w:val="ListParagraph"/>
        <w:numPr>
          <w:ilvl w:val="0"/>
          <w:numId w:val="7"/>
        </w:numPr>
        <w:tabs>
          <w:tab w:val="left" w:pos="540"/>
        </w:tabs>
        <w:autoSpaceDE w:val="0"/>
        <w:autoSpaceDN w:val="0"/>
        <w:spacing w:before="120" w:after="240" w:line="360" w:lineRule="auto"/>
        <w:contextualSpacing w:val="0"/>
        <w:jc w:val="both"/>
        <w:rPr>
          <w:rFonts w:asciiTheme="majorBidi" w:hAnsiTheme="majorBidi" w:cstheme="majorBidi"/>
          <w:sz w:val="24"/>
          <w:szCs w:val="24"/>
          <w:shd w:val="clear" w:color="auto" w:fill="FFFFFF"/>
        </w:rPr>
      </w:pPr>
      <w:r w:rsidRPr="00F8641D">
        <w:rPr>
          <w:rFonts w:asciiTheme="majorBidi" w:hAnsiTheme="majorBidi" w:cstheme="majorBidi"/>
          <w:b/>
          <w:bCs/>
          <w:i/>
          <w:iCs/>
          <w:sz w:val="24"/>
          <w:szCs w:val="24"/>
          <w:shd w:val="clear" w:color="auto" w:fill="FFFFFF"/>
        </w:rPr>
        <w:t xml:space="preserve">Wallace, M.B.; Hawes, R.H.; </w:t>
      </w:r>
      <w:proofErr w:type="spellStart"/>
      <w:r w:rsidRPr="00F8641D">
        <w:rPr>
          <w:rFonts w:asciiTheme="majorBidi" w:hAnsiTheme="majorBidi" w:cstheme="majorBidi"/>
          <w:b/>
          <w:bCs/>
          <w:i/>
          <w:iCs/>
          <w:sz w:val="24"/>
          <w:szCs w:val="24"/>
          <w:shd w:val="clear" w:color="auto" w:fill="FFFFFF"/>
        </w:rPr>
        <w:t>Durkalski</w:t>
      </w:r>
      <w:proofErr w:type="spellEnd"/>
      <w:r w:rsidRPr="00F8641D">
        <w:rPr>
          <w:rFonts w:asciiTheme="majorBidi" w:hAnsiTheme="majorBidi" w:cstheme="majorBidi"/>
          <w:b/>
          <w:bCs/>
          <w:i/>
          <w:iCs/>
          <w:sz w:val="24"/>
          <w:szCs w:val="24"/>
          <w:shd w:val="clear" w:color="auto" w:fill="FFFFFF"/>
        </w:rPr>
        <w:t xml:space="preserve">, V.; </w:t>
      </w:r>
      <w:proofErr w:type="spellStart"/>
      <w:r w:rsidRPr="00F8641D">
        <w:rPr>
          <w:rFonts w:asciiTheme="majorBidi" w:hAnsiTheme="majorBidi" w:cstheme="majorBidi"/>
          <w:b/>
          <w:bCs/>
          <w:i/>
          <w:iCs/>
          <w:sz w:val="24"/>
          <w:szCs w:val="24"/>
          <w:shd w:val="clear" w:color="auto" w:fill="FFFFFF"/>
        </w:rPr>
        <w:t>Chak</w:t>
      </w:r>
      <w:proofErr w:type="spellEnd"/>
      <w:r w:rsidRPr="00F8641D">
        <w:rPr>
          <w:rFonts w:asciiTheme="majorBidi" w:hAnsiTheme="majorBidi" w:cstheme="majorBidi"/>
          <w:b/>
          <w:bCs/>
          <w:i/>
          <w:iCs/>
          <w:sz w:val="24"/>
          <w:szCs w:val="24"/>
          <w:shd w:val="clear" w:color="auto" w:fill="FFFFFF"/>
        </w:rPr>
        <w:t>, A.; Mallery, S.; Catalano, M.F.</w:t>
      </w:r>
      <w:r w:rsidR="00F13102" w:rsidRPr="00F8641D">
        <w:rPr>
          <w:rFonts w:asciiTheme="majorBidi" w:hAnsiTheme="majorBidi" w:cstheme="majorBidi"/>
          <w:b/>
          <w:bCs/>
          <w:i/>
          <w:iCs/>
          <w:sz w:val="24"/>
          <w:szCs w:val="24"/>
          <w:shd w:val="clear" w:color="auto" w:fill="FFFFFF"/>
        </w:rPr>
        <w:t xml:space="preserve"> </w:t>
      </w:r>
      <w:proofErr w:type="gramStart"/>
      <w:r w:rsidR="00F13102" w:rsidRPr="00F8641D">
        <w:rPr>
          <w:rFonts w:asciiTheme="majorBidi" w:hAnsiTheme="majorBidi" w:cstheme="majorBidi"/>
          <w:b/>
          <w:bCs/>
          <w:i/>
          <w:iCs/>
          <w:sz w:val="24"/>
          <w:szCs w:val="24"/>
          <w:shd w:val="clear" w:color="auto" w:fill="FFFFFF"/>
        </w:rPr>
        <w:t>et al.,</w:t>
      </w:r>
      <w:r w:rsidRPr="00F8641D">
        <w:rPr>
          <w:rFonts w:asciiTheme="majorBidi" w:hAnsiTheme="majorBidi" w:cstheme="majorBidi"/>
          <w:b/>
          <w:bCs/>
          <w:i/>
          <w:iCs/>
          <w:sz w:val="24"/>
          <w:szCs w:val="24"/>
          <w:shd w:val="clear" w:color="auto" w:fill="FFFFFF"/>
        </w:rPr>
        <w:t>:</w:t>
      </w:r>
      <w:proofErr w:type="gramEnd"/>
      <w:r w:rsidR="00F8641D" w:rsidRPr="00F8641D">
        <w:rPr>
          <w:rFonts w:asciiTheme="majorBidi" w:hAnsiTheme="majorBidi" w:cstheme="majorBidi"/>
          <w:b/>
          <w:bCs/>
          <w:i/>
          <w:iCs/>
          <w:sz w:val="24"/>
          <w:szCs w:val="24"/>
          <w:shd w:val="clear" w:color="auto" w:fill="FFFFFF"/>
        </w:rPr>
        <w:t xml:space="preserve"> </w:t>
      </w:r>
      <w:r w:rsidRPr="00F8641D">
        <w:rPr>
          <w:rFonts w:asciiTheme="majorBidi" w:hAnsiTheme="majorBidi" w:cstheme="majorBidi"/>
          <w:sz w:val="24"/>
          <w:szCs w:val="24"/>
          <w:shd w:val="clear" w:color="auto" w:fill="FFFFFF"/>
        </w:rPr>
        <w:t xml:space="preserve">The reliability of EUS for the diagnosis of chronic pancreatitis: interobserver agreement among experienced </w:t>
      </w:r>
      <w:proofErr w:type="spellStart"/>
      <w:r w:rsidRPr="00F8641D">
        <w:rPr>
          <w:rFonts w:asciiTheme="majorBidi" w:hAnsiTheme="majorBidi" w:cstheme="majorBidi"/>
          <w:sz w:val="24"/>
          <w:szCs w:val="24"/>
          <w:shd w:val="clear" w:color="auto" w:fill="FFFFFF"/>
        </w:rPr>
        <w:t>endosonographers</w:t>
      </w:r>
      <w:proofErr w:type="spellEnd"/>
      <w:r w:rsidRPr="00F8641D">
        <w:rPr>
          <w:rFonts w:asciiTheme="majorBidi" w:hAnsiTheme="majorBidi" w:cstheme="majorBidi"/>
          <w:sz w:val="24"/>
          <w:szCs w:val="24"/>
          <w:shd w:val="clear" w:color="auto" w:fill="FFFFFF"/>
        </w:rPr>
        <w:t>.</w:t>
      </w:r>
      <w:r w:rsidR="00F8641D" w:rsidRPr="00F8641D">
        <w:rPr>
          <w:rFonts w:asciiTheme="majorBidi" w:hAnsiTheme="majorBidi" w:cstheme="majorBidi"/>
          <w:sz w:val="24"/>
          <w:szCs w:val="24"/>
          <w:shd w:val="clear" w:color="auto" w:fill="FFFFFF"/>
        </w:rPr>
        <w:t xml:space="preserve"> </w:t>
      </w:r>
      <w:proofErr w:type="spellStart"/>
      <w:r w:rsidRPr="00F8641D">
        <w:rPr>
          <w:rFonts w:asciiTheme="majorBidi" w:hAnsiTheme="majorBidi" w:cstheme="majorBidi"/>
          <w:sz w:val="24"/>
          <w:szCs w:val="24"/>
          <w:shd w:val="clear" w:color="auto" w:fill="FFFFFF"/>
        </w:rPr>
        <w:t>Gastro.intest</w:t>
      </w:r>
      <w:proofErr w:type="spellEnd"/>
      <w:r w:rsidRPr="00F8641D">
        <w:rPr>
          <w:rFonts w:asciiTheme="majorBidi" w:hAnsiTheme="majorBidi" w:cstheme="majorBidi"/>
          <w:sz w:val="24"/>
          <w:szCs w:val="24"/>
          <w:shd w:val="clear" w:color="auto" w:fill="FFFFFF"/>
        </w:rPr>
        <w:t xml:space="preserve">. </w:t>
      </w:r>
      <w:proofErr w:type="spellStart"/>
      <w:r w:rsidRPr="00F8641D">
        <w:rPr>
          <w:rFonts w:asciiTheme="majorBidi" w:hAnsiTheme="majorBidi" w:cstheme="majorBidi"/>
          <w:sz w:val="24"/>
          <w:szCs w:val="24"/>
          <w:shd w:val="clear" w:color="auto" w:fill="FFFFFF"/>
        </w:rPr>
        <w:t>Endosc</w:t>
      </w:r>
      <w:proofErr w:type="spellEnd"/>
      <w:r w:rsidRPr="00F8641D">
        <w:rPr>
          <w:rFonts w:asciiTheme="majorBidi" w:hAnsiTheme="majorBidi" w:cstheme="majorBidi"/>
          <w:sz w:val="24"/>
          <w:szCs w:val="24"/>
          <w:shd w:val="clear" w:color="auto" w:fill="FFFFFF"/>
        </w:rPr>
        <w:t>.</w:t>
      </w:r>
      <w:r w:rsidR="00F13102" w:rsidRPr="00F8641D">
        <w:rPr>
          <w:rFonts w:asciiTheme="majorBidi" w:hAnsiTheme="majorBidi" w:cstheme="majorBidi"/>
          <w:sz w:val="24"/>
          <w:szCs w:val="24"/>
          <w:shd w:val="clear" w:color="auto" w:fill="FFFFFF"/>
        </w:rPr>
        <w:t xml:space="preserve"> 2001;</w:t>
      </w:r>
      <w:r w:rsidRPr="00F8641D">
        <w:rPr>
          <w:rFonts w:asciiTheme="majorBidi" w:hAnsiTheme="majorBidi" w:cstheme="majorBidi"/>
          <w:sz w:val="24"/>
          <w:szCs w:val="24"/>
          <w:shd w:val="clear" w:color="auto" w:fill="FFFFFF"/>
        </w:rPr>
        <w:t xml:space="preserve"> 53: 294-299. </w:t>
      </w:r>
    </w:p>
    <w:p w14:paraId="5C0F14A0" w14:textId="1761681A" w:rsidR="006535A8" w:rsidRPr="00F8641D" w:rsidRDefault="006535A8" w:rsidP="00AB1604">
      <w:pPr>
        <w:pStyle w:val="ListParagraph"/>
        <w:numPr>
          <w:ilvl w:val="0"/>
          <w:numId w:val="7"/>
        </w:numPr>
        <w:tabs>
          <w:tab w:val="left" w:pos="540"/>
        </w:tabs>
        <w:spacing w:before="120" w:after="240" w:line="360" w:lineRule="auto"/>
        <w:contextualSpacing w:val="0"/>
        <w:jc w:val="both"/>
        <w:rPr>
          <w:rFonts w:asciiTheme="majorBidi" w:hAnsiTheme="majorBidi" w:cstheme="majorBidi"/>
          <w:sz w:val="24"/>
          <w:szCs w:val="24"/>
          <w:shd w:val="clear" w:color="auto" w:fill="FFFFFF"/>
        </w:rPr>
      </w:pPr>
      <w:proofErr w:type="spellStart"/>
      <w:r w:rsidRPr="00F8641D">
        <w:rPr>
          <w:rFonts w:asciiTheme="majorBidi" w:hAnsiTheme="majorBidi" w:cstheme="majorBidi"/>
          <w:b/>
          <w:bCs/>
          <w:i/>
          <w:iCs/>
          <w:sz w:val="24"/>
          <w:szCs w:val="24"/>
          <w:shd w:val="clear" w:color="auto" w:fill="FFFFFF"/>
        </w:rPr>
        <w:t>Refaey</w:t>
      </w:r>
      <w:proofErr w:type="spellEnd"/>
      <w:r w:rsidRPr="00F8641D">
        <w:rPr>
          <w:rFonts w:asciiTheme="majorBidi" w:hAnsiTheme="majorBidi" w:cstheme="majorBidi"/>
          <w:b/>
          <w:bCs/>
          <w:i/>
          <w:iCs/>
          <w:sz w:val="24"/>
          <w:szCs w:val="24"/>
          <w:shd w:val="clear" w:color="auto" w:fill="FFFFFF"/>
        </w:rPr>
        <w:t xml:space="preserve">, M.M.; lofty, A.I.; </w:t>
      </w:r>
      <w:proofErr w:type="spellStart"/>
      <w:r w:rsidRPr="00F8641D">
        <w:rPr>
          <w:rFonts w:asciiTheme="majorBidi" w:hAnsiTheme="majorBidi" w:cstheme="majorBidi"/>
          <w:b/>
          <w:bCs/>
          <w:i/>
          <w:iCs/>
          <w:sz w:val="24"/>
          <w:szCs w:val="24"/>
          <w:shd w:val="clear" w:color="auto" w:fill="FFFFFF"/>
        </w:rPr>
        <w:t>Elshamy</w:t>
      </w:r>
      <w:proofErr w:type="spellEnd"/>
      <w:r w:rsidRPr="00F8641D">
        <w:rPr>
          <w:rFonts w:asciiTheme="majorBidi" w:hAnsiTheme="majorBidi" w:cstheme="majorBidi"/>
          <w:b/>
          <w:bCs/>
          <w:i/>
          <w:iCs/>
          <w:sz w:val="24"/>
          <w:szCs w:val="24"/>
          <w:shd w:val="clear" w:color="auto" w:fill="FFFFFF"/>
        </w:rPr>
        <w:t xml:space="preserve">, M.H.A.; El </w:t>
      </w:r>
      <w:proofErr w:type="spellStart"/>
      <w:r w:rsidRPr="00F8641D">
        <w:rPr>
          <w:rFonts w:asciiTheme="majorBidi" w:hAnsiTheme="majorBidi" w:cstheme="majorBidi"/>
          <w:b/>
          <w:bCs/>
          <w:i/>
          <w:iCs/>
          <w:sz w:val="24"/>
          <w:szCs w:val="24"/>
          <w:shd w:val="clear" w:color="auto" w:fill="FFFFFF"/>
        </w:rPr>
        <w:t>Hendawy</w:t>
      </w:r>
      <w:proofErr w:type="spellEnd"/>
      <w:r w:rsidRPr="00F8641D">
        <w:rPr>
          <w:rFonts w:asciiTheme="majorBidi" w:hAnsiTheme="majorBidi" w:cstheme="majorBidi"/>
          <w:b/>
          <w:bCs/>
          <w:i/>
          <w:iCs/>
          <w:sz w:val="24"/>
          <w:szCs w:val="24"/>
          <w:shd w:val="clear" w:color="auto" w:fill="FFFFFF"/>
        </w:rPr>
        <w:t>, R.; Amer, K.:</w:t>
      </w:r>
      <w:r w:rsidR="00F8641D" w:rsidRPr="00F8641D">
        <w:rPr>
          <w:rFonts w:asciiTheme="majorBidi" w:hAnsiTheme="majorBidi" w:cstheme="majorBidi"/>
          <w:b/>
          <w:bCs/>
          <w:i/>
          <w:iCs/>
          <w:sz w:val="24"/>
          <w:szCs w:val="24"/>
          <w:shd w:val="clear" w:color="auto" w:fill="FFFFFF"/>
        </w:rPr>
        <w:t xml:space="preserve"> </w:t>
      </w:r>
      <w:r w:rsidRPr="00F8641D">
        <w:rPr>
          <w:rFonts w:asciiTheme="majorBidi" w:hAnsiTheme="majorBidi" w:cstheme="majorBidi"/>
          <w:sz w:val="24"/>
          <w:szCs w:val="24"/>
          <w:shd w:val="clear" w:color="auto" w:fill="FFFFFF"/>
        </w:rPr>
        <w:t>Diagnostic Value of Endoscopic Ultrasonography (EUS) in the Unexplained Common Bile Duct Dilatation.</w:t>
      </w:r>
      <w:r w:rsidR="00F8641D" w:rsidRPr="00F8641D">
        <w:rPr>
          <w:rFonts w:asciiTheme="majorBidi" w:hAnsiTheme="majorBidi" w:cstheme="majorBidi"/>
          <w:sz w:val="24"/>
          <w:szCs w:val="24"/>
          <w:shd w:val="clear" w:color="auto" w:fill="FFFFFF"/>
        </w:rPr>
        <w:t xml:space="preserve"> </w:t>
      </w:r>
      <w:r w:rsidRPr="00F8641D">
        <w:rPr>
          <w:rFonts w:asciiTheme="majorBidi" w:hAnsiTheme="majorBidi" w:cstheme="majorBidi"/>
          <w:sz w:val="24"/>
          <w:szCs w:val="24"/>
          <w:shd w:val="clear" w:color="auto" w:fill="FFFFFF"/>
        </w:rPr>
        <w:t>The Egyptian Journal of Hospital Medicine</w:t>
      </w:r>
      <w:r w:rsidR="00F13102" w:rsidRPr="00F8641D">
        <w:rPr>
          <w:rFonts w:asciiTheme="majorBidi" w:hAnsiTheme="majorBidi" w:cstheme="majorBidi"/>
          <w:sz w:val="24"/>
          <w:szCs w:val="24"/>
          <w:shd w:val="clear" w:color="auto" w:fill="FFFFFF"/>
        </w:rPr>
        <w:t>. 2023;</w:t>
      </w:r>
      <w:r w:rsidRPr="00F8641D">
        <w:rPr>
          <w:rFonts w:asciiTheme="majorBidi" w:hAnsiTheme="majorBidi" w:cstheme="majorBidi"/>
          <w:sz w:val="24"/>
          <w:szCs w:val="24"/>
          <w:shd w:val="clear" w:color="auto" w:fill="FFFFFF"/>
        </w:rPr>
        <w:t xml:space="preserve"> 91: 4096-4101.</w:t>
      </w:r>
    </w:p>
    <w:p w14:paraId="77797473" w14:textId="4D62F651" w:rsidR="003C0F96" w:rsidRPr="00F8641D" w:rsidRDefault="003C0F96" w:rsidP="00AB1604">
      <w:pPr>
        <w:pStyle w:val="ListParagraph"/>
        <w:numPr>
          <w:ilvl w:val="0"/>
          <w:numId w:val="7"/>
        </w:numPr>
        <w:tabs>
          <w:tab w:val="left" w:pos="540"/>
        </w:tabs>
        <w:spacing w:before="120" w:after="240" w:line="360" w:lineRule="auto"/>
        <w:contextualSpacing w:val="0"/>
        <w:jc w:val="both"/>
        <w:rPr>
          <w:rStyle w:val="element-citation"/>
          <w:rFonts w:asciiTheme="majorBidi" w:hAnsiTheme="majorBidi" w:cstheme="majorBidi"/>
          <w:sz w:val="24"/>
          <w:szCs w:val="24"/>
        </w:rPr>
      </w:pPr>
      <w:proofErr w:type="spellStart"/>
      <w:r w:rsidRPr="00F8641D">
        <w:rPr>
          <w:rStyle w:val="element-citation"/>
          <w:rFonts w:asciiTheme="majorBidi" w:hAnsiTheme="majorBidi" w:cstheme="majorBidi"/>
          <w:b/>
          <w:bCs/>
          <w:i/>
          <w:iCs/>
          <w:sz w:val="24"/>
          <w:szCs w:val="24"/>
        </w:rPr>
        <w:t>Sotoudehmanesh</w:t>
      </w:r>
      <w:proofErr w:type="spellEnd"/>
      <w:r w:rsidRPr="00F8641D">
        <w:rPr>
          <w:rStyle w:val="element-citation"/>
          <w:rFonts w:asciiTheme="majorBidi" w:hAnsiTheme="majorBidi" w:cstheme="majorBidi"/>
          <w:b/>
          <w:bCs/>
          <w:i/>
          <w:iCs/>
          <w:sz w:val="24"/>
          <w:szCs w:val="24"/>
        </w:rPr>
        <w:t xml:space="preserve">, R.; </w:t>
      </w:r>
      <w:proofErr w:type="spellStart"/>
      <w:r w:rsidRPr="00F8641D">
        <w:rPr>
          <w:rStyle w:val="element-citation"/>
          <w:rFonts w:asciiTheme="majorBidi" w:hAnsiTheme="majorBidi" w:cstheme="majorBidi"/>
          <w:b/>
          <w:bCs/>
          <w:i/>
          <w:iCs/>
          <w:sz w:val="24"/>
          <w:szCs w:val="24"/>
        </w:rPr>
        <w:t>Nejati</w:t>
      </w:r>
      <w:proofErr w:type="spellEnd"/>
      <w:r w:rsidRPr="00F8641D">
        <w:rPr>
          <w:rStyle w:val="element-citation"/>
          <w:rFonts w:asciiTheme="majorBidi" w:hAnsiTheme="majorBidi" w:cstheme="majorBidi"/>
          <w:b/>
          <w:bCs/>
          <w:i/>
          <w:iCs/>
          <w:sz w:val="24"/>
          <w:szCs w:val="24"/>
        </w:rPr>
        <w:t xml:space="preserve">, N.; </w:t>
      </w:r>
      <w:proofErr w:type="spellStart"/>
      <w:r w:rsidRPr="00F8641D">
        <w:rPr>
          <w:rStyle w:val="element-citation"/>
          <w:rFonts w:asciiTheme="majorBidi" w:hAnsiTheme="majorBidi" w:cstheme="majorBidi"/>
          <w:b/>
          <w:bCs/>
          <w:i/>
          <w:iCs/>
          <w:sz w:val="24"/>
          <w:szCs w:val="24"/>
        </w:rPr>
        <w:t>Farsinejad</w:t>
      </w:r>
      <w:proofErr w:type="spellEnd"/>
      <w:r w:rsidRPr="00F8641D">
        <w:rPr>
          <w:rStyle w:val="element-citation"/>
          <w:rFonts w:asciiTheme="majorBidi" w:hAnsiTheme="majorBidi" w:cstheme="majorBidi"/>
          <w:b/>
          <w:bCs/>
          <w:i/>
          <w:iCs/>
          <w:sz w:val="24"/>
          <w:szCs w:val="24"/>
        </w:rPr>
        <w:t xml:space="preserve">, M.; </w:t>
      </w:r>
      <w:proofErr w:type="spellStart"/>
      <w:r w:rsidRPr="00F8641D">
        <w:rPr>
          <w:rStyle w:val="element-citation"/>
          <w:rFonts w:asciiTheme="majorBidi" w:hAnsiTheme="majorBidi" w:cstheme="majorBidi"/>
          <w:b/>
          <w:bCs/>
          <w:i/>
          <w:iCs/>
          <w:sz w:val="24"/>
          <w:szCs w:val="24"/>
        </w:rPr>
        <w:t>Kolahdoozan</w:t>
      </w:r>
      <w:proofErr w:type="spellEnd"/>
      <w:r w:rsidRPr="00F8641D">
        <w:rPr>
          <w:rStyle w:val="element-citation"/>
          <w:rFonts w:asciiTheme="majorBidi" w:hAnsiTheme="majorBidi" w:cstheme="majorBidi"/>
          <w:b/>
          <w:bCs/>
          <w:i/>
          <w:iCs/>
          <w:sz w:val="24"/>
          <w:szCs w:val="24"/>
        </w:rPr>
        <w:t>, S.</w:t>
      </w:r>
      <w:r w:rsidRPr="00F8641D">
        <w:rPr>
          <w:rStyle w:val="element-citation"/>
          <w:rFonts w:asciiTheme="majorBidi" w:hAnsiTheme="majorBidi" w:cstheme="majorBidi"/>
          <w:b/>
          <w:bCs/>
          <w:sz w:val="24"/>
          <w:szCs w:val="24"/>
        </w:rPr>
        <w:t>:</w:t>
      </w:r>
      <w:r w:rsidR="00F8641D" w:rsidRPr="00F8641D">
        <w:rPr>
          <w:rStyle w:val="element-citation"/>
          <w:rFonts w:asciiTheme="majorBidi" w:hAnsiTheme="majorBidi" w:cstheme="majorBidi"/>
          <w:b/>
          <w:bCs/>
          <w:sz w:val="24"/>
          <w:szCs w:val="24"/>
        </w:rPr>
        <w:t xml:space="preserve"> </w:t>
      </w:r>
      <w:r w:rsidRPr="00F8641D">
        <w:rPr>
          <w:rStyle w:val="element-citation"/>
          <w:rFonts w:asciiTheme="majorBidi" w:hAnsiTheme="majorBidi" w:cstheme="majorBidi"/>
          <w:sz w:val="24"/>
          <w:szCs w:val="24"/>
        </w:rPr>
        <w:t>Efficacy of endoscopic ultrasonography in evaluation of undetermined etiology of common bile duct dilatation on abdominal ultrasonography.</w:t>
      </w:r>
      <w:r w:rsidR="00F8641D" w:rsidRPr="00F8641D">
        <w:rPr>
          <w:rStyle w:val="element-citation"/>
          <w:rFonts w:asciiTheme="majorBidi" w:hAnsiTheme="majorBidi" w:cstheme="majorBidi"/>
          <w:sz w:val="24"/>
          <w:szCs w:val="24"/>
        </w:rPr>
        <w:t xml:space="preserve"> </w:t>
      </w:r>
      <w:r w:rsidRPr="00F8641D">
        <w:rPr>
          <w:rStyle w:val="ref-journal"/>
          <w:rFonts w:asciiTheme="majorBidi" w:hAnsiTheme="majorBidi" w:cstheme="majorBidi"/>
          <w:sz w:val="24"/>
          <w:szCs w:val="24"/>
        </w:rPr>
        <w:t>Middle East J. Dig</w:t>
      </w:r>
      <w:r w:rsidRPr="00F8641D">
        <w:rPr>
          <w:rStyle w:val="ref-journal"/>
          <w:rFonts w:asciiTheme="majorBidi" w:hAnsiTheme="majorBidi" w:cstheme="majorBidi"/>
          <w:i/>
          <w:iCs/>
          <w:sz w:val="24"/>
          <w:szCs w:val="24"/>
        </w:rPr>
        <w:t xml:space="preserve">. </w:t>
      </w:r>
      <w:r w:rsidRPr="00F8641D">
        <w:rPr>
          <w:rStyle w:val="ref-journal"/>
          <w:rFonts w:asciiTheme="majorBidi" w:hAnsiTheme="majorBidi" w:cstheme="majorBidi"/>
          <w:sz w:val="24"/>
          <w:szCs w:val="24"/>
        </w:rPr>
        <w:t>Dis</w:t>
      </w:r>
      <w:r w:rsidRPr="00F8641D">
        <w:rPr>
          <w:rStyle w:val="ref-journal"/>
          <w:rFonts w:asciiTheme="majorBidi" w:hAnsiTheme="majorBidi" w:cstheme="majorBidi"/>
          <w:i/>
          <w:iCs/>
          <w:sz w:val="24"/>
          <w:szCs w:val="24"/>
        </w:rPr>
        <w:t>.</w:t>
      </w:r>
      <w:r w:rsidR="00F13102" w:rsidRPr="00F8641D">
        <w:rPr>
          <w:rStyle w:val="element-citation"/>
          <w:rFonts w:asciiTheme="majorBidi" w:hAnsiTheme="majorBidi" w:cstheme="majorBidi"/>
          <w:sz w:val="24"/>
          <w:szCs w:val="24"/>
        </w:rPr>
        <w:t xml:space="preserve"> 2016;</w:t>
      </w:r>
      <w:r w:rsidRPr="00F8641D">
        <w:rPr>
          <w:rStyle w:val="element-citation"/>
          <w:rFonts w:asciiTheme="majorBidi" w:hAnsiTheme="majorBidi" w:cstheme="majorBidi"/>
          <w:sz w:val="24"/>
          <w:szCs w:val="24"/>
        </w:rPr>
        <w:t xml:space="preserve"> </w:t>
      </w:r>
      <w:r w:rsidRPr="00F8641D">
        <w:rPr>
          <w:rStyle w:val="ref-vol"/>
          <w:rFonts w:asciiTheme="majorBidi" w:hAnsiTheme="majorBidi" w:cstheme="majorBidi"/>
          <w:sz w:val="24"/>
          <w:szCs w:val="24"/>
        </w:rPr>
        <w:t>8</w:t>
      </w:r>
      <w:r w:rsidRPr="00F8641D">
        <w:rPr>
          <w:rStyle w:val="element-citation"/>
          <w:rFonts w:asciiTheme="majorBidi" w:hAnsiTheme="majorBidi" w:cstheme="majorBidi"/>
          <w:sz w:val="24"/>
          <w:szCs w:val="24"/>
        </w:rPr>
        <w:t>: 267-272.</w:t>
      </w:r>
    </w:p>
    <w:p w14:paraId="0D24D46D" w14:textId="50DF7542" w:rsidR="00C943D5" w:rsidRPr="00F8641D" w:rsidRDefault="000F572D" w:rsidP="00AB1604">
      <w:pPr>
        <w:pStyle w:val="ListParagraph"/>
        <w:numPr>
          <w:ilvl w:val="0"/>
          <w:numId w:val="7"/>
        </w:numPr>
        <w:tabs>
          <w:tab w:val="left" w:pos="450"/>
        </w:tabs>
        <w:autoSpaceDE w:val="0"/>
        <w:autoSpaceDN w:val="0"/>
        <w:spacing w:before="120" w:after="240" w:line="360" w:lineRule="auto"/>
        <w:contextualSpacing w:val="0"/>
        <w:jc w:val="both"/>
        <w:rPr>
          <w:rFonts w:asciiTheme="majorBidi" w:hAnsiTheme="majorBidi" w:cstheme="majorBidi"/>
          <w:sz w:val="24"/>
          <w:szCs w:val="24"/>
          <w:shd w:val="clear" w:color="auto" w:fill="FFFFFF"/>
        </w:rPr>
      </w:pPr>
      <w:proofErr w:type="spellStart"/>
      <w:r w:rsidRPr="00F8641D">
        <w:rPr>
          <w:rFonts w:asciiTheme="majorBidi" w:hAnsiTheme="majorBidi" w:cstheme="majorBidi"/>
          <w:b/>
          <w:bCs/>
          <w:i/>
          <w:iCs/>
          <w:sz w:val="24"/>
          <w:szCs w:val="24"/>
          <w:shd w:val="clear" w:color="auto" w:fill="FFFFFF"/>
        </w:rPr>
        <w:t>Alkomos</w:t>
      </w:r>
      <w:proofErr w:type="spellEnd"/>
      <w:r w:rsidRPr="00F8641D">
        <w:rPr>
          <w:rFonts w:asciiTheme="majorBidi" w:hAnsiTheme="majorBidi" w:cstheme="majorBidi"/>
          <w:b/>
          <w:bCs/>
          <w:i/>
          <w:iCs/>
          <w:sz w:val="24"/>
          <w:szCs w:val="24"/>
          <w:shd w:val="clear" w:color="auto" w:fill="FFFFFF"/>
        </w:rPr>
        <w:t xml:space="preserve">, M.F.; Barham, S.; </w:t>
      </w:r>
      <w:proofErr w:type="spellStart"/>
      <w:r w:rsidRPr="00F8641D">
        <w:rPr>
          <w:rFonts w:asciiTheme="majorBidi" w:hAnsiTheme="majorBidi" w:cstheme="majorBidi"/>
          <w:b/>
          <w:bCs/>
          <w:i/>
          <w:iCs/>
          <w:sz w:val="24"/>
          <w:szCs w:val="24"/>
          <w:shd w:val="clear" w:color="auto" w:fill="FFFFFF"/>
        </w:rPr>
        <w:t>Botros</w:t>
      </w:r>
      <w:proofErr w:type="spellEnd"/>
      <w:r w:rsidRPr="00F8641D">
        <w:rPr>
          <w:rFonts w:asciiTheme="majorBidi" w:hAnsiTheme="majorBidi" w:cstheme="majorBidi"/>
          <w:b/>
          <w:bCs/>
          <w:i/>
          <w:iCs/>
          <w:sz w:val="24"/>
          <w:szCs w:val="24"/>
          <w:shd w:val="clear" w:color="auto" w:fill="FFFFFF"/>
        </w:rPr>
        <w:t xml:space="preserve">, Y.; </w:t>
      </w:r>
      <w:proofErr w:type="spellStart"/>
      <w:r w:rsidRPr="00F8641D">
        <w:rPr>
          <w:rFonts w:asciiTheme="majorBidi" w:hAnsiTheme="majorBidi" w:cstheme="majorBidi"/>
          <w:b/>
          <w:bCs/>
          <w:i/>
          <w:iCs/>
          <w:sz w:val="24"/>
          <w:szCs w:val="24"/>
          <w:shd w:val="clear" w:color="auto" w:fill="FFFFFF"/>
        </w:rPr>
        <w:t>Mekheal</w:t>
      </w:r>
      <w:proofErr w:type="spellEnd"/>
      <w:r w:rsidRPr="00F8641D">
        <w:rPr>
          <w:rFonts w:asciiTheme="majorBidi" w:hAnsiTheme="majorBidi" w:cstheme="majorBidi"/>
          <w:b/>
          <w:bCs/>
          <w:i/>
          <w:iCs/>
          <w:sz w:val="24"/>
          <w:szCs w:val="24"/>
          <w:shd w:val="clear" w:color="auto" w:fill="FFFFFF"/>
        </w:rPr>
        <w:t xml:space="preserve">, N.; </w:t>
      </w:r>
      <w:proofErr w:type="spellStart"/>
      <w:r w:rsidRPr="00F8641D">
        <w:rPr>
          <w:rFonts w:asciiTheme="majorBidi" w:hAnsiTheme="majorBidi" w:cstheme="majorBidi"/>
          <w:b/>
          <w:bCs/>
          <w:i/>
          <w:iCs/>
          <w:sz w:val="24"/>
          <w:szCs w:val="24"/>
          <w:shd w:val="clear" w:color="auto" w:fill="FFFFFF"/>
        </w:rPr>
        <w:t>Tagliaferri</w:t>
      </w:r>
      <w:proofErr w:type="spellEnd"/>
      <w:r w:rsidRPr="00F8641D">
        <w:rPr>
          <w:rFonts w:asciiTheme="majorBidi" w:hAnsiTheme="majorBidi" w:cstheme="majorBidi"/>
          <w:b/>
          <w:bCs/>
          <w:i/>
          <w:iCs/>
          <w:sz w:val="24"/>
          <w:szCs w:val="24"/>
          <w:shd w:val="clear" w:color="auto" w:fill="FFFFFF"/>
        </w:rPr>
        <w:t xml:space="preserve">, A.; </w:t>
      </w:r>
      <w:proofErr w:type="spellStart"/>
      <w:r w:rsidRPr="00F8641D">
        <w:rPr>
          <w:rFonts w:asciiTheme="majorBidi" w:hAnsiTheme="majorBidi" w:cstheme="majorBidi"/>
          <w:b/>
          <w:bCs/>
          <w:i/>
          <w:iCs/>
          <w:sz w:val="24"/>
          <w:szCs w:val="24"/>
          <w:shd w:val="clear" w:color="auto" w:fill="FFFFFF"/>
        </w:rPr>
        <w:t>Farokhian</w:t>
      </w:r>
      <w:proofErr w:type="spellEnd"/>
      <w:r w:rsidRPr="00F8641D">
        <w:rPr>
          <w:rFonts w:asciiTheme="majorBidi" w:hAnsiTheme="majorBidi" w:cstheme="majorBidi"/>
          <w:b/>
          <w:bCs/>
          <w:i/>
          <w:iCs/>
          <w:sz w:val="24"/>
          <w:szCs w:val="24"/>
          <w:shd w:val="clear" w:color="auto" w:fill="FFFFFF"/>
        </w:rPr>
        <w:t>, A.</w:t>
      </w:r>
      <w:r w:rsidR="00F13102" w:rsidRPr="00F8641D">
        <w:rPr>
          <w:rFonts w:asciiTheme="majorBidi" w:hAnsiTheme="majorBidi" w:cstheme="majorBidi"/>
          <w:b/>
          <w:bCs/>
          <w:i/>
          <w:iCs/>
          <w:sz w:val="24"/>
          <w:szCs w:val="24"/>
          <w:shd w:val="clear" w:color="auto" w:fill="FFFFFF"/>
        </w:rPr>
        <w:t xml:space="preserve"> </w:t>
      </w:r>
      <w:proofErr w:type="gramStart"/>
      <w:r w:rsidR="00F13102" w:rsidRPr="00F8641D">
        <w:rPr>
          <w:rFonts w:asciiTheme="majorBidi" w:hAnsiTheme="majorBidi" w:cstheme="majorBidi"/>
          <w:b/>
          <w:bCs/>
          <w:i/>
          <w:iCs/>
          <w:sz w:val="24"/>
          <w:szCs w:val="24"/>
          <w:shd w:val="clear" w:color="auto" w:fill="FFFFFF"/>
        </w:rPr>
        <w:t>et al.,</w:t>
      </w:r>
      <w:r w:rsidRPr="00F8641D">
        <w:rPr>
          <w:rFonts w:asciiTheme="majorBidi" w:hAnsiTheme="majorBidi" w:cstheme="majorBidi"/>
          <w:b/>
          <w:bCs/>
          <w:i/>
          <w:iCs/>
          <w:sz w:val="24"/>
          <w:szCs w:val="24"/>
          <w:shd w:val="clear" w:color="auto" w:fill="FFFFFF"/>
        </w:rPr>
        <w:t>:</w:t>
      </w:r>
      <w:proofErr w:type="gramEnd"/>
      <w:r w:rsidR="00F8641D" w:rsidRPr="00F8641D">
        <w:rPr>
          <w:rFonts w:asciiTheme="majorBidi" w:hAnsiTheme="majorBidi" w:cstheme="majorBidi"/>
          <w:b/>
          <w:bCs/>
          <w:i/>
          <w:iCs/>
          <w:sz w:val="24"/>
          <w:szCs w:val="24"/>
          <w:shd w:val="clear" w:color="auto" w:fill="FFFFFF"/>
        </w:rPr>
        <w:t xml:space="preserve"> </w:t>
      </w:r>
      <w:r w:rsidRPr="00F8641D">
        <w:rPr>
          <w:rFonts w:asciiTheme="majorBidi" w:hAnsiTheme="majorBidi" w:cstheme="majorBidi"/>
          <w:sz w:val="24"/>
          <w:szCs w:val="24"/>
          <w:shd w:val="clear" w:color="auto" w:fill="FFFFFF"/>
        </w:rPr>
        <w:t xml:space="preserve">The Diagnostic Yield of Endoscopic Ultrasound in Asymptomatic Patients with Unexplained Dilated Common Bile Duct, or Double Duct Sign with Normal Transaminase a Retrospective Study from a Single Urban-based University Endoscopy Center. </w:t>
      </w:r>
      <w:r w:rsidR="00F8641D" w:rsidRPr="00F8641D">
        <w:rPr>
          <w:rFonts w:asciiTheme="majorBidi" w:hAnsiTheme="majorBidi" w:cstheme="majorBidi"/>
          <w:sz w:val="24"/>
          <w:szCs w:val="24"/>
          <w:shd w:val="clear" w:color="auto" w:fill="FFFFFF"/>
        </w:rPr>
        <w:t xml:space="preserve"> </w:t>
      </w:r>
      <w:r w:rsidRPr="00F8641D">
        <w:rPr>
          <w:rFonts w:asciiTheme="majorBidi" w:hAnsiTheme="majorBidi" w:cstheme="majorBidi"/>
          <w:sz w:val="24"/>
          <w:szCs w:val="24"/>
          <w:shd w:val="clear" w:color="auto" w:fill="FFFFFF"/>
        </w:rPr>
        <w:t xml:space="preserve">J. Community Hosp. Intern. Med. </w:t>
      </w:r>
      <w:proofErr w:type="spellStart"/>
      <w:r w:rsidRPr="00F8641D">
        <w:rPr>
          <w:rFonts w:asciiTheme="majorBidi" w:hAnsiTheme="majorBidi" w:cstheme="majorBidi"/>
          <w:sz w:val="24"/>
          <w:szCs w:val="24"/>
          <w:shd w:val="clear" w:color="auto" w:fill="FFFFFF"/>
        </w:rPr>
        <w:t>Perspect</w:t>
      </w:r>
      <w:proofErr w:type="spellEnd"/>
      <w:r w:rsidRPr="00F8641D">
        <w:rPr>
          <w:rFonts w:asciiTheme="majorBidi" w:hAnsiTheme="majorBidi" w:cstheme="majorBidi"/>
          <w:sz w:val="24"/>
          <w:szCs w:val="24"/>
          <w:shd w:val="clear" w:color="auto" w:fill="FFFFFF"/>
        </w:rPr>
        <w:t>.</w:t>
      </w:r>
      <w:r w:rsidR="00F13102" w:rsidRPr="00F8641D">
        <w:rPr>
          <w:rFonts w:asciiTheme="majorBidi" w:hAnsiTheme="majorBidi" w:cstheme="majorBidi"/>
          <w:sz w:val="24"/>
          <w:szCs w:val="24"/>
          <w:shd w:val="clear" w:color="auto" w:fill="FFFFFF"/>
        </w:rPr>
        <w:t xml:space="preserve"> 2024;</w:t>
      </w:r>
      <w:r w:rsidRPr="00F8641D">
        <w:rPr>
          <w:rFonts w:asciiTheme="majorBidi" w:hAnsiTheme="majorBidi" w:cstheme="majorBidi"/>
          <w:sz w:val="24"/>
          <w:szCs w:val="24"/>
          <w:shd w:val="clear" w:color="auto" w:fill="FFFFFF"/>
        </w:rPr>
        <w:t xml:space="preserve"> 14(1): 25-29.</w:t>
      </w:r>
    </w:p>
    <w:p w14:paraId="47B59990" w14:textId="1CD10FAB" w:rsidR="00F8641D" w:rsidRDefault="00F8641D">
      <w:pPr>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br w:type="page"/>
      </w:r>
    </w:p>
    <w:p w14:paraId="524BE53C" w14:textId="77777777" w:rsidR="00F8641D" w:rsidRPr="00F8641D" w:rsidRDefault="00F8641D" w:rsidP="00F8641D">
      <w:pPr>
        <w:spacing w:before="120" w:after="240" w:line="360" w:lineRule="auto"/>
        <w:jc w:val="both"/>
        <w:rPr>
          <w:rFonts w:asciiTheme="majorBidi" w:hAnsiTheme="majorBidi" w:cstheme="majorBidi"/>
          <w:sz w:val="24"/>
          <w:szCs w:val="24"/>
        </w:rPr>
      </w:pPr>
      <w:r w:rsidRPr="00F8641D">
        <w:rPr>
          <w:rFonts w:asciiTheme="majorBidi" w:hAnsiTheme="majorBidi" w:cstheme="majorBidi"/>
          <w:b/>
          <w:bCs/>
          <w:sz w:val="24"/>
          <w:szCs w:val="24"/>
        </w:rPr>
        <w:lastRenderedPageBreak/>
        <w:t>Table (1):</w:t>
      </w:r>
      <w:r w:rsidRPr="00F8641D">
        <w:rPr>
          <w:rFonts w:asciiTheme="majorBidi" w:hAnsiTheme="majorBidi" w:cstheme="majorBidi"/>
          <w:sz w:val="24"/>
          <w:szCs w:val="24"/>
        </w:rPr>
        <w:t xml:space="preserve"> Demographic and clinical data of the studied patients (N=50)</w:t>
      </w:r>
    </w:p>
    <w:tbl>
      <w:tblPr>
        <w:tblStyle w:val="TableGrid"/>
        <w:tblW w:w="10170" w:type="dxa"/>
        <w:jc w:val="center"/>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330"/>
        <w:gridCol w:w="4770"/>
        <w:gridCol w:w="2070"/>
      </w:tblGrid>
      <w:tr w:rsidR="00F8641D" w:rsidRPr="001A4AB2" w14:paraId="509860D9" w14:textId="77777777" w:rsidTr="00590DBB">
        <w:trPr>
          <w:trHeight w:val="83"/>
          <w:jc w:val="center"/>
        </w:trPr>
        <w:tc>
          <w:tcPr>
            <w:tcW w:w="8100" w:type="dxa"/>
            <w:gridSpan w:val="2"/>
            <w:tcBorders>
              <w:top w:val="single" w:sz="18" w:space="0" w:color="auto"/>
              <w:bottom w:val="single" w:sz="18" w:space="0" w:color="auto"/>
            </w:tcBorders>
          </w:tcPr>
          <w:p w14:paraId="44A61539" w14:textId="77777777" w:rsidR="00F8641D" w:rsidRPr="001A4AB2" w:rsidRDefault="00F8641D" w:rsidP="00F8641D">
            <w:pPr>
              <w:jc w:val="both"/>
              <w:rPr>
                <w:rFonts w:asciiTheme="majorBidi" w:hAnsiTheme="majorBidi" w:cstheme="majorBidi"/>
                <w:b/>
                <w:bCs/>
              </w:rPr>
            </w:pPr>
            <w:r w:rsidRPr="001A4AB2">
              <w:rPr>
                <w:rFonts w:asciiTheme="majorBidi" w:hAnsiTheme="majorBidi" w:cstheme="majorBidi"/>
                <w:b/>
                <w:bCs/>
              </w:rPr>
              <w:t>Variable</w:t>
            </w:r>
          </w:p>
        </w:tc>
        <w:tc>
          <w:tcPr>
            <w:tcW w:w="2070" w:type="dxa"/>
            <w:tcBorders>
              <w:top w:val="single" w:sz="18" w:space="0" w:color="auto"/>
              <w:bottom w:val="single" w:sz="18" w:space="0" w:color="auto"/>
            </w:tcBorders>
          </w:tcPr>
          <w:p w14:paraId="32891129" w14:textId="77777777" w:rsidR="00F8641D" w:rsidRPr="001A4AB2" w:rsidRDefault="00F8641D" w:rsidP="00F8641D">
            <w:pPr>
              <w:jc w:val="both"/>
              <w:rPr>
                <w:rFonts w:asciiTheme="majorBidi" w:hAnsiTheme="majorBidi" w:cstheme="majorBidi"/>
                <w:b/>
                <w:bCs/>
              </w:rPr>
            </w:pPr>
            <w:r w:rsidRPr="001A4AB2">
              <w:rPr>
                <w:rFonts w:asciiTheme="majorBidi" w:hAnsiTheme="majorBidi" w:cstheme="majorBidi"/>
                <w:b/>
                <w:bCs/>
              </w:rPr>
              <w:t>Statistics</w:t>
            </w:r>
          </w:p>
          <w:p w14:paraId="4F64297C" w14:textId="77777777" w:rsidR="00F8641D" w:rsidRPr="001A4AB2" w:rsidRDefault="00F8641D" w:rsidP="00F8641D">
            <w:pPr>
              <w:jc w:val="both"/>
              <w:rPr>
                <w:rFonts w:asciiTheme="majorBidi" w:hAnsiTheme="majorBidi" w:cstheme="majorBidi"/>
                <w:b/>
                <w:bCs/>
              </w:rPr>
            </w:pPr>
            <w:r w:rsidRPr="001A4AB2">
              <w:rPr>
                <w:rFonts w:asciiTheme="majorBidi" w:hAnsiTheme="majorBidi" w:cstheme="majorBidi"/>
                <w:b/>
                <w:bCs/>
              </w:rPr>
              <w:t>(N = 50)</w:t>
            </w:r>
          </w:p>
        </w:tc>
      </w:tr>
      <w:tr w:rsidR="00F8641D" w:rsidRPr="001A4AB2" w14:paraId="6E1AC528" w14:textId="77777777" w:rsidTr="00590DBB">
        <w:trPr>
          <w:trHeight w:val="61"/>
          <w:jc w:val="center"/>
        </w:trPr>
        <w:tc>
          <w:tcPr>
            <w:tcW w:w="3330" w:type="dxa"/>
            <w:tcBorders>
              <w:top w:val="single" w:sz="18" w:space="0" w:color="auto"/>
            </w:tcBorders>
          </w:tcPr>
          <w:p w14:paraId="00C846C4" w14:textId="77777777" w:rsidR="00F8641D" w:rsidRPr="001A4AB2" w:rsidRDefault="00F8641D" w:rsidP="00F8641D">
            <w:pPr>
              <w:jc w:val="both"/>
              <w:rPr>
                <w:rFonts w:asciiTheme="majorBidi" w:hAnsiTheme="majorBidi" w:cstheme="majorBidi"/>
                <w:b/>
                <w:bCs/>
              </w:rPr>
            </w:pPr>
            <w:r w:rsidRPr="001A4AB2">
              <w:rPr>
                <w:rFonts w:asciiTheme="majorBidi" w:hAnsiTheme="majorBidi" w:cstheme="majorBidi"/>
                <w:b/>
                <w:bCs/>
              </w:rPr>
              <w:t>Age (years)</w:t>
            </w:r>
          </w:p>
          <w:p w14:paraId="1E4F9031" w14:textId="77777777" w:rsidR="00F8641D" w:rsidRPr="001A4AB2" w:rsidRDefault="00F8641D" w:rsidP="00F8641D">
            <w:pPr>
              <w:jc w:val="both"/>
              <w:rPr>
                <w:rFonts w:asciiTheme="majorBidi" w:hAnsiTheme="majorBidi" w:cstheme="majorBidi"/>
                <w:b/>
                <w:bCs/>
                <w:i/>
                <w:iCs/>
              </w:rPr>
            </w:pPr>
            <w:r w:rsidRPr="001A4AB2">
              <w:rPr>
                <w:rFonts w:asciiTheme="majorBidi" w:hAnsiTheme="majorBidi" w:cstheme="majorBidi"/>
                <w:b/>
                <w:bCs/>
              </w:rPr>
              <w:t xml:space="preserve">Mean ± SD </w:t>
            </w:r>
            <w:r w:rsidRPr="001A4AB2">
              <w:rPr>
                <w:rFonts w:asciiTheme="majorBidi" w:hAnsiTheme="majorBidi" w:cstheme="majorBidi"/>
                <w:b/>
                <w:bCs/>
                <w:i/>
                <w:iCs/>
              </w:rPr>
              <w:t>(range)</w:t>
            </w:r>
          </w:p>
        </w:tc>
        <w:tc>
          <w:tcPr>
            <w:tcW w:w="6840" w:type="dxa"/>
            <w:gridSpan w:val="2"/>
            <w:tcBorders>
              <w:top w:val="single" w:sz="18" w:space="0" w:color="auto"/>
            </w:tcBorders>
          </w:tcPr>
          <w:p w14:paraId="6D5B6A1C" w14:textId="77777777" w:rsidR="00F8641D" w:rsidRPr="001A4AB2" w:rsidRDefault="00F8641D" w:rsidP="00F8641D">
            <w:pPr>
              <w:jc w:val="both"/>
              <w:rPr>
                <w:rFonts w:asciiTheme="majorBidi" w:hAnsiTheme="majorBidi" w:cstheme="majorBidi"/>
              </w:rPr>
            </w:pPr>
          </w:p>
          <w:p w14:paraId="6702B65C" w14:textId="77777777" w:rsidR="00F8641D" w:rsidRPr="001A4AB2" w:rsidRDefault="00F8641D" w:rsidP="00F8641D">
            <w:pPr>
              <w:jc w:val="both"/>
              <w:rPr>
                <w:rFonts w:asciiTheme="majorBidi" w:hAnsiTheme="majorBidi" w:cstheme="majorBidi"/>
                <w:i/>
                <w:iCs/>
              </w:rPr>
            </w:pPr>
            <w:bookmarkStart w:id="4" w:name="_Hlk121909360"/>
            <w:r w:rsidRPr="001A4AB2">
              <w:rPr>
                <w:rFonts w:asciiTheme="majorBidi" w:hAnsiTheme="majorBidi" w:cstheme="majorBidi"/>
              </w:rPr>
              <w:t xml:space="preserve">53.68 </w:t>
            </w:r>
            <w:bookmarkStart w:id="5" w:name="_Hlk113119806"/>
            <w:r w:rsidRPr="001A4AB2">
              <w:rPr>
                <w:rFonts w:asciiTheme="majorBidi" w:hAnsiTheme="majorBidi" w:cstheme="majorBidi"/>
              </w:rPr>
              <w:t xml:space="preserve">± </w:t>
            </w:r>
            <w:bookmarkEnd w:id="4"/>
            <w:bookmarkEnd w:id="5"/>
            <w:r w:rsidRPr="001A4AB2">
              <w:rPr>
                <w:rFonts w:asciiTheme="majorBidi" w:hAnsiTheme="majorBidi" w:cstheme="majorBidi"/>
              </w:rPr>
              <w:t xml:space="preserve">14.34 </w:t>
            </w:r>
            <w:r w:rsidRPr="001A4AB2">
              <w:rPr>
                <w:rFonts w:asciiTheme="majorBidi" w:hAnsiTheme="majorBidi" w:cstheme="majorBidi"/>
                <w:i/>
                <w:iCs/>
              </w:rPr>
              <w:t>(18-80)</w:t>
            </w:r>
          </w:p>
        </w:tc>
      </w:tr>
      <w:tr w:rsidR="00F8641D" w:rsidRPr="001A4AB2" w14:paraId="3279CA96" w14:textId="77777777" w:rsidTr="00590DBB">
        <w:trPr>
          <w:trHeight w:val="19"/>
          <w:jc w:val="center"/>
        </w:trPr>
        <w:tc>
          <w:tcPr>
            <w:tcW w:w="3330" w:type="dxa"/>
            <w:vMerge w:val="restart"/>
          </w:tcPr>
          <w:p w14:paraId="140A724A" w14:textId="77777777" w:rsidR="00F8641D" w:rsidRPr="001A4AB2" w:rsidRDefault="00F8641D" w:rsidP="00F8641D">
            <w:pPr>
              <w:jc w:val="both"/>
              <w:rPr>
                <w:rFonts w:asciiTheme="majorBidi" w:hAnsiTheme="majorBidi" w:cstheme="majorBidi"/>
                <w:b/>
                <w:bCs/>
              </w:rPr>
            </w:pPr>
            <w:r w:rsidRPr="001A4AB2">
              <w:rPr>
                <w:rFonts w:asciiTheme="majorBidi" w:hAnsiTheme="majorBidi" w:cstheme="majorBidi"/>
                <w:b/>
                <w:bCs/>
              </w:rPr>
              <w:t>Gender</w:t>
            </w:r>
          </w:p>
        </w:tc>
        <w:tc>
          <w:tcPr>
            <w:tcW w:w="4770" w:type="dxa"/>
          </w:tcPr>
          <w:p w14:paraId="6FCF43CB" w14:textId="77777777" w:rsidR="00F8641D" w:rsidRPr="001A4AB2" w:rsidRDefault="00F8641D" w:rsidP="00F8641D">
            <w:pPr>
              <w:jc w:val="both"/>
              <w:rPr>
                <w:rFonts w:asciiTheme="majorBidi" w:hAnsiTheme="majorBidi" w:cstheme="majorBidi"/>
              </w:rPr>
            </w:pPr>
            <w:r w:rsidRPr="001A4AB2">
              <w:rPr>
                <w:rFonts w:asciiTheme="majorBidi" w:hAnsiTheme="majorBidi" w:cstheme="majorBidi"/>
              </w:rPr>
              <w:t xml:space="preserve">Male </w:t>
            </w:r>
            <w:r w:rsidRPr="001A4AB2">
              <w:rPr>
                <w:rFonts w:asciiTheme="majorBidi" w:hAnsiTheme="majorBidi" w:cstheme="majorBidi"/>
                <w:b/>
                <w:bCs/>
              </w:rPr>
              <w:t>(n, %)</w:t>
            </w:r>
          </w:p>
        </w:tc>
        <w:tc>
          <w:tcPr>
            <w:tcW w:w="2070" w:type="dxa"/>
          </w:tcPr>
          <w:p w14:paraId="7D68A473" w14:textId="77777777" w:rsidR="00F8641D" w:rsidRPr="001A4AB2" w:rsidRDefault="00F8641D" w:rsidP="00F8641D">
            <w:pPr>
              <w:jc w:val="both"/>
              <w:rPr>
                <w:rFonts w:asciiTheme="majorBidi" w:hAnsiTheme="majorBidi" w:cstheme="majorBidi"/>
              </w:rPr>
            </w:pPr>
            <w:r w:rsidRPr="001A4AB2">
              <w:rPr>
                <w:rFonts w:asciiTheme="majorBidi" w:hAnsiTheme="majorBidi" w:cstheme="majorBidi"/>
              </w:rPr>
              <w:t>32 (64%)</w:t>
            </w:r>
          </w:p>
        </w:tc>
      </w:tr>
      <w:tr w:rsidR="00F8641D" w:rsidRPr="001A4AB2" w14:paraId="0364D554" w14:textId="77777777" w:rsidTr="00590DBB">
        <w:trPr>
          <w:trHeight w:val="52"/>
          <w:jc w:val="center"/>
        </w:trPr>
        <w:tc>
          <w:tcPr>
            <w:tcW w:w="3330" w:type="dxa"/>
            <w:vMerge/>
          </w:tcPr>
          <w:p w14:paraId="055DAB3F" w14:textId="77777777" w:rsidR="00F8641D" w:rsidRPr="001A4AB2" w:rsidRDefault="00F8641D" w:rsidP="00F8641D">
            <w:pPr>
              <w:jc w:val="both"/>
              <w:rPr>
                <w:rFonts w:asciiTheme="majorBidi" w:hAnsiTheme="majorBidi" w:cstheme="majorBidi"/>
                <w:b/>
                <w:bCs/>
              </w:rPr>
            </w:pPr>
          </w:p>
        </w:tc>
        <w:tc>
          <w:tcPr>
            <w:tcW w:w="4770" w:type="dxa"/>
          </w:tcPr>
          <w:p w14:paraId="757F3FB0" w14:textId="77777777" w:rsidR="00F8641D" w:rsidRPr="001A4AB2" w:rsidRDefault="00F8641D" w:rsidP="00F8641D">
            <w:pPr>
              <w:jc w:val="both"/>
              <w:rPr>
                <w:rFonts w:asciiTheme="majorBidi" w:hAnsiTheme="majorBidi" w:cstheme="majorBidi"/>
              </w:rPr>
            </w:pPr>
            <w:r w:rsidRPr="001A4AB2">
              <w:rPr>
                <w:rFonts w:asciiTheme="majorBidi" w:hAnsiTheme="majorBidi" w:cstheme="majorBidi"/>
              </w:rPr>
              <w:t xml:space="preserve">Female </w:t>
            </w:r>
            <w:r w:rsidRPr="001A4AB2">
              <w:rPr>
                <w:rFonts w:asciiTheme="majorBidi" w:hAnsiTheme="majorBidi" w:cstheme="majorBidi"/>
                <w:b/>
                <w:bCs/>
              </w:rPr>
              <w:t>(n, %)</w:t>
            </w:r>
          </w:p>
        </w:tc>
        <w:tc>
          <w:tcPr>
            <w:tcW w:w="2070" w:type="dxa"/>
          </w:tcPr>
          <w:p w14:paraId="2DBB3ECC" w14:textId="77777777" w:rsidR="00F8641D" w:rsidRPr="001A4AB2" w:rsidRDefault="00F8641D" w:rsidP="00F8641D">
            <w:pPr>
              <w:jc w:val="both"/>
              <w:rPr>
                <w:rFonts w:asciiTheme="majorBidi" w:hAnsiTheme="majorBidi" w:cstheme="majorBidi"/>
              </w:rPr>
            </w:pPr>
            <w:r w:rsidRPr="001A4AB2">
              <w:rPr>
                <w:rFonts w:asciiTheme="majorBidi" w:hAnsiTheme="majorBidi" w:cstheme="majorBidi"/>
              </w:rPr>
              <w:t>18 (36%)</w:t>
            </w:r>
          </w:p>
        </w:tc>
      </w:tr>
      <w:tr w:rsidR="00F8641D" w:rsidRPr="001A4AB2" w14:paraId="1EF53C21" w14:textId="77777777" w:rsidTr="00590DBB">
        <w:trPr>
          <w:trHeight w:val="52"/>
          <w:jc w:val="center"/>
        </w:trPr>
        <w:tc>
          <w:tcPr>
            <w:tcW w:w="3330" w:type="dxa"/>
            <w:vMerge w:val="restart"/>
          </w:tcPr>
          <w:p w14:paraId="4E58BA5A" w14:textId="77777777" w:rsidR="00F8641D" w:rsidRPr="001A4AB2" w:rsidRDefault="00F8641D" w:rsidP="00F8641D">
            <w:pPr>
              <w:jc w:val="both"/>
              <w:rPr>
                <w:rFonts w:asciiTheme="majorBidi" w:hAnsiTheme="majorBidi" w:cstheme="majorBidi"/>
                <w:b/>
                <w:bCs/>
              </w:rPr>
            </w:pPr>
            <w:r w:rsidRPr="001A4AB2">
              <w:rPr>
                <w:rFonts w:asciiTheme="majorBidi" w:hAnsiTheme="majorBidi" w:cstheme="majorBidi"/>
                <w:b/>
                <w:bCs/>
              </w:rPr>
              <w:t xml:space="preserve">Complaint </w:t>
            </w:r>
          </w:p>
        </w:tc>
        <w:tc>
          <w:tcPr>
            <w:tcW w:w="4770" w:type="dxa"/>
          </w:tcPr>
          <w:p w14:paraId="3CF1E96F" w14:textId="77777777" w:rsidR="00F8641D" w:rsidRPr="001A4AB2" w:rsidRDefault="00F8641D" w:rsidP="00F8641D">
            <w:pPr>
              <w:jc w:val="both"/>
              <w:rPr>
                <w:rFonts w:asciiTheme="majorBidi" w:hAnsiTheme="majorBidi" w:cstheme="majorBidi"/>
              </w:rPr>
            </w:pPr>
            <w:r w:rsidRPr="001A4AB2">
              <w:rPr>
                <w:rFonts w:asciiTheme="majorBidi" w:hAnsiTheme="majorBidi" w:cstheme="majorBidi"/>
              </w:rPr>
              <w:t xml:space="preserve">Right hypochondrium pain </w:t>
            </w:r>
            <w:r w:rsidRPr="001A4AB2">
              <w:rPr>
                <w:rFonts w:asciiTheme="majorBidi" w:hAnsiTheme="majorBidi" w:cstheme="majorBidi"/>
                <w:b/>
                <w:bCs/>
              </w:rPr>
              <w:t>(n, %)</w:t>
            </w:r>
          </w:p>
        </w:tc>
        <w:tc>
          <w:tcPr>
            <w:tcW w:w="2070" w:type="dxa"/>
          </w:tcPr>
          <w:p w14:paraId="27951FE4" w14:textId="77777777" w:rsidR="00F8641D" w:rsidRPr="001A4AB2" w:rsidRDefault="00F8641D" w:rsidP="00F8641D">
            <w:pPr>
              <w:jc w:val="both"/>
              <w:rPr>
                <w:rFonts w:asciiTheme="majorBidi" w:hAnsiTheme="majorBidi" w:cstheme="majorBidi"/>
              </w:rPr>
            </w:pPr>
            <w:r w:rsidRPr="001A4AB2">
              <w:rPr>
                <w:rFonts w:asciiTheme="majorBidi" w:hAnsiTheme="majorBidi" w:cstheme="majorBidi"/>
              </w:rPr>
              <w:t>17 (34%)</w:t>
            </w:r>
          </w:p>
        </w:tc>
      </w:tr>
      <w:tr w:rsidR="00F8641D" w:rsidRPr="001A4AB2" w14:paraId="6C880F7A" w14:textId="77777777" w:rsidTr="00590DBB">
        <w:trPr>
          <w:trHeight w:val="52"/>
          <w:jc w:val="center"/>
        </w:trPr>
        <w:tc>
          <w:tcPr>
            <w:tcW w:w="3330" w:type="dxa"/>
            <w:vMerge/>
          </w:tcPr>
          <w:p w14:paraId="411090B6" w14:textId="77777777" w:rsidR="00F8641D" w:rsidRPr="001A4AB2" w:rsidRDefault="00F8641D" w:rsidP="00F8641D">
            <w:pPr>
              <w:jc w:val="both"/>
              <w:rPr>
                <w:rFonts w:asciiTheme="majorBidi" w:hAnsiTheme="majorBidi" w:cstheme="majorBidi"/>
                <w:b/>
                <w:bCs/>
              </w:rPr>
            </w:pPr>
          </w:p>
        </w:tc>
        <w:tc>
          <w:tcPr>
            <w:tcW w:w="4770" w:type="dxa"/>
          </w:tcPr>
          <w:p w14:paraId="338C5DF9" w14:textId="77777777" w:rsidR="00F8641D" w:rsidRPr="001A4AB2" w:rsidRDefault="00F8641D" w:rsidP="00F8641D">
            <w:pPr>
              <w:jc w:val="both"/>
              <w:rPr>
                <w:rFonts w:asciiTheme="majorBidi" w:hAnsiTheme="majorBidi" w:cstheme="majorBidi"/>
              </w:rPr>
            </w:pPr>
            <w:r w:rsidRPr="001A4AB2">
              <w:rPr>
                <w:rFonts w:asciiTheme="majorBidi" w:hAnsiTheme="majorBidi" w:cstheme="majorBidi"/>
              </w:rPr>
              <w:t xml:space="preserve">Yellowish discoloration of skin and sclera </w:t>
            </w:r>
            <w:r w:rsidRPr="001A4AB2">
              <w:rPr>
                <w:rFonts w:asciiTheme="majorBidi" w:hAnsiTheme="majorBidi" w:cstheme="majorBidi"/>
                <w:b/>
                <w:bCs/>
              </w:rPr>
              <w:t>(n, %)</w:t>
            </w:r>
          </w:p>
        </w:tc>
        <w:tc>
          <w:tcPr>
            <w:tcW w:w="2070" w:type="dxa"/>
          </w:tcPr>
          <w:p w14:paraId="2AFDFAB7" w14:textId="77777777" w:rsidR="00F8641D" w:rsidRPr="001A4AB2" w:rsidRDefault="00F8641D" w:rsidP="00F8641D">
            <w:pPr>
              <w:jc w:val="both"/>
              <w:rPr>
                <w:rFonts w:asciiTheme="majorBidi" w:hAnsiTheme="majorBidi" w:cstheme="majorBidi"/>
              </w:rPr>
            </w:pPr>
            <w:r w:rsidRPr="001A4AB2">
              <w:rPr>
                <w:rFonts w:asciiTheme="majorBidi" w:hAnsiTheme="majorBidi" w:cstheme="majorBidi"/>
              </w:rPr>
              <w:t>37 (74%)</w:t>
            </w:r>
          </w:p>
        </w:tc>
      </w:tr>
      <w:tr w:rsidR="00F8641D" w:rsidRPr="001A4AB2" w14:paraId="5255E21A" w14:textId="77777777" w:rsidTr="00590DBB">
        <w:trPr>
          <w:trHeight w:val="52"/>
          <w:jc w:val="center"/>
        </w:trPr>
        <w:tc>
          <w:tcPr>
            <w:tcW w:w="3330" w:type="dxa"/>
            <w:vMerge/>
          </w:tcPr>
          <w:p w14:paraId="3AC6A2B9" w14:textId="77777777" w:rsidR="00F8641D" w:rsidRPr="001A4AB2" w:rsidRDefault="00F8641D" w:rsidP="00F8641D">
            <w:pPr>
              <w:jc w:val="both"/>
              <w:rPr>
                <w:rFonts w:asciiTheme="majorBidi" w:hAnsiTheme="majorBidi" w:cstheme="majorBidi"/>
                <w:b/>
                <w:bCs/>
              </w:rPr>
            </w:pPr>
          </w:p>
        </w:tc>
        <w:tc>
          <w:tcPr>
            <w:tcW w:w="4770" w:type="dxa"/>
          </w:tcPr>
          <w:p w14:paraId="715D6028" w14:textId="77777777" w:rsidR="00F8641D" w:rsidRPr="001A4AB2" w:rsidRDefault="00F8641D" w:rsidP="00F8641D">
            <w:pPr>
              <w:jc w:val="both"/>
              <w:rPr>
                <w:rFonts w:asciiTheme="majorBidi" w:hAnsiTheme="majorBidi" w:cstheme="majorBidi"/>
              </w:rPr>
            </w:pPr>
            <w:r w:rsidRPr="001A4AB2">
              <w:rPr>
                <w:rFonts w:asciiTheme="majorBidi" w:hAnsiTheme="majorBidi" w:cstheme="majorBidi"/>
              </w:rPr>
              <w:t xml:space="preserve">Dark Urine and Clay Stool </w:t>
            </w:r>
            <w:r w:rsidRPr="001A4AB2">
              <w:rPr>
                <w:rFonts w:asciiTheme="majorBidi" w:hAnsiTheme="majorBidi" w:cstheme="majorBidi"/>
                <w:b/>
                <w:bCs/>
              </w:rPr>
              <w:t>(n, %)</w:t>
            </w:r>
          </w:p>
        </w:tc>
        <w:tc>
          <w:tcPr>
            <w:tcW w:w="2070" w:type="dxa"/>
          </w:tcPr>
          <w:p w14:paraId="263ECD47" w14:textId="77777777" w:rsidR="00F8641D" w:rsidRPr="001A4AB2" w:rsidRDefault="00F8641D" w:rsidP="00F8641D">
            <w:pPr>
              <w:jc w:val="both"/>
              <w:rPr>
                <w:rFonts w:asciiTheme="majorBidi" w:hAnsiTheme="majorBidi" w:cstheme="majorBidi"/>
              </w:rPr>
            </w:pPr>
            <w:r w:rsidRPr="001A4AB2">
              <w:rPr>
                <w:rFonts w:asciiTheme="majorBidi" w:hAnsiTheme="majorBidi" w:cstheme="majorBidi"/>
              </w:rPr>
              <w:t>30 (60%)</w:t>
            </w:r>
          </w:p>
        </w:tc>
      </w:tr>
      <w:tr w:rsidR="00F8641D" w:rsidRPr="001A4AB2" w14:paraId="2BD753DA" w14:textId="77777777" w:rsidTr="00590DBB">
        <w:trPr>
          <w:trHeight w:val="52"/>
          <w:jc w:val="center"/>
        </w:trPr>
        <w:tc>
          <w:tcPr>
            <w:tcW w:w="3330" w:type="dxa"/>
            <w:vMerge/>
          </w:tcPr>
          <w:p w14:paraId="43CFD9F5" w14:textId="77777777" w:rsidR="00F8641D" w:rsidRPr="001A4AB2" w:rsidRDefault="00F8641D" w:rsidP="00F8641D">
            <w:pPr>
              <w:jc w:val="both"/>
              <w:rPr>
                <w:rFonts w:asciiTheme="majorBidi" w:hAnsiTheme="majorBidi" w:cstheme="majorBidi"/>
                <w:b/>
                <w:bCs/>
              </w:rPr>
            </w:pPr>
          </w:p>
        </w:tc>
        <w:tc>
          <w:tcPr>
            <w:tcW w:w="4770" w:type="dxa"/>
          </w:tcPr>
          <w:p w14:paraId="17E97608" w14:textId="77777777" w:rsidR="00F8641D" w:rsidRPr="001A4AB2" w:rsidRDefault="00F8641D" w:rsidP="00F8641D">
            <w:pPr>
              <w:jc w:val="both"/>
              <w:rPr>
                <w:rFonts w:asciiTheme="majorBidi" w:hAnsiTheme="majorBidi" w:cstheme="majorBidi"/>
              </w:rPr>
            </w:pPr>
            <w:r w:rsidRPr="001A4AB2">
              <w:rPr>
                <w:rFonts w:asciiTheme="majorBidi" w:hAnsiTheme="majorBidi" w:cstheme="majorBidi"/>
              </w:rPr>
              <w:t xml:space="preserve">Weight loss </w:t>
            </w:r>
            <w:r w:rsidRPr="001A4AB2">
              <w:rPr>
                <w:rFonts w:asciiTheme="majorBidi" w:hAnsiTheme="majorBidi" w:cstheme="majorBidi"/>
                <w:b/>
                <w:bCs/>
              </w:rPr>
              <w:t>(n, %)</w:t>
            </w:r>
          </w:p>
        </w:tc>
        <w:tc>
          <w:tcPr>
            <w:tcW w:w="2070" w:type="dxa"/>
          </w:tcPr>
          <w:p w14:paraId="7261C534" w14:textId="77777777" w:rsidR="00F8641D" w:rsidRPr="001A4AB2" w:rsidRDefault="00F8641D" w:rsidP="00F8641D">
            <w:pPr>
              <w:jc w:val="both"/>
              <w:rPr>
                <w:rFonts w:asciiTheme="majorBidi" w:hAnsiTheme="majorBidi" w:cstheme="majorBidi"/>
              </w:rPr>
            </w:pPr>
            <w:r w:rsidRPr="001A4AB2">
              <w:rPr>
                <w:rFonts w:asciiTheme="majorBidi" w:hAnsiTheme="majorBidi" w:cstheme="majorBidi"/>
              </w:rPr>
              <w:t>4 (8%)</w:t>
            </w:r>
          </w:p>
        </w:tc>
      </w:tr>
      <w:tr w:rsidR="00F8641D" w:rsidRPr="001A4AB2" w14:paraId="0A63EBE9" w14:textId="77777777" w:rsidTr="00590DBB">
        <w:trPr>
          <w:trHeight w:val="52"/>
          <w:jc w:val="center"/>
        </w:trPr>
        <w:tc>
          <w:tcPr>
            <w:tcW w:w="3330" w:type="dxa"/>
            <w:vMerge/>
          </w:tcPr>
          <w:p w14:paraId="7EB8A4B0" w14:textId="77777777" w:rsidR="00F8641D" w:rsidRPr="001A4AB2" w:rsidRDefault="00F8641D" w:rsidP="00F8641D">
            <w:pPr>
              <w:jc w:val="both"/>
              <w:rPr>
                <w:rFonts w:asciiTheme="majorBidi" w:hAnsiTheme="majorBidi" w:cstheme="majorBidi"/>
                <w:b/>
                <w:bCs/>
              </w:rPr>
            </w:pPr>
          </w:p>
        </w:tc>
        <w:tc>
          <w:tcPr>
            <w:tcW w:w="4770" w:type="dxa"/>
          </w:tcPr>
          <w:p w14:paraId="0C92F39E" w14:textId="77777777" w:rsidR="00F8641D" w:rsidRPr="001A4AB2" w:rsidRDefault="00F8641D" w:rsidP="00F8641D">
            <w:pPr>
              <w:jc w:val="both"/>
              <w:rPr>
                <w:rFonts w:asciiTheme="majorBidi" w:hAnsiTheme="majorBidi" w:cstheme="majorBidi"/>
              </w:rPr>
            </w:pPr>
            <w:r w:rsidRPr="001A4AB2">
              <w:rPr>
                <w:rFonts w:asciiTheme="majorBidi" w:hAnsiTheme="majorBidi" w:cstheme="majorBidi"/>
              </w:rPr>
              <w:t xml:space="preserve">Elevated body temperature </w:t>
            </w:r>
            <w:r w:rsidRPr="001A4AB2">
              <w:rPr>
                <w:rFonts w:asciiTheme="majorBidi" w:hAnsiTheme="majorBidi" w:cstheme="majorBidi"/>
                <w:b/>
                <w:bCs/>
              </w:rPr>
              <w:t>(n, %)</w:t>
            </w:r>
          </w:p>
        </w:tc>
        <w:tc>
          <w:tcPr>
            <w:tcW w:w="2070" w:type="dxa"/>
          </w:tcPr>
          <w:p w14:paraId="7C98BBA7" w14:textId="77777777" w:rsidR="00F8641D" w:rsidRPr="001A4AB2" w:rsidRDefault="00F8641D" w:rsidP="00F8641D">
            <w:pPr>
              <w:jc w:val="both"/>
              <w:rPr>
                <w:rFonts w:asciiTheme="majorBidi" w:hAnsiTheme="majorBidi" w:cstheme="majorBidi"/>
              </w:rPr>
            </w:pPr>
            <w:r w:rsidRPr="001A4AB2">
              <w:rPr>
                <w:rFonts w:asciiTheme="majorBidi" w:hAnsiTheme="majorBidi" w:cstheme="majorBidi"/>
              </w:rPr>
              <w:t>1 (2%)</w:t>
            </w:r>
          </w:p>
        </w:tc>
      </w:tr>
      <w:tr w:rsidR="00F8641D" w:rsidRPr="001A4AB2" w14:paraId="75ACDEAD" w14:textId="77777777" w:rsidTr="00590DBB">
        <w:trPr>
          <w:trHeight w:val="52"/>
          <w:jc w:val="center"/>
        </w:trPr>
        <w:tc>
          <w:tcPr>
            <w:tcW w:w="3330" w:type="dxa"/>
            <w:vMerge/>
          </w:tcPr>
          <w:p w14:paraId="365DEEE3" w14:textId="77777777" w:rsidR="00F8641D" w:rsidRPr="001A4AB2" w:rsidRDefault="00F8641D" w:rsidP="00F8641D">
            <w:pPr>
              <w:jc w:val="both"/>
              <w:rPr>
                <w:rFonts w:asciiTheme="majorBidi" w:hAnsiTheme="majorBidi" w:cstheme="majorBidi"/>
                <w:b/>
                <w:bCs/>
              </w:rPr>
            </w:pPr>
          </w:p>
        </w:tc>
        <w:tc>
          <w:tcPr>
            <w:tcW w:w="4770" w:type="dxa"/>
          </w:tcPr>
          <w:p w14:paraId="4CA23881" w14:textId="77777777" w:rsidR="00F8641D" w:rsidRPr="001A4AB2" w:rsidRDefault="00F8641D" w:rsidP="00F8641D">
            <w:pPr>
              <w:jc w:val="both"/>
              <w:rPr>
                <w:rFonts w:asciiTheme="majorBidi" w:hAnsiTheme="majorBidi" w:cstheme="majorBidi"/>
              </w:rPr>
            </w:pPr>
            <w:r w:rsidRPr="001A4AB2">
              <w:rPr>
                <w:rFonts w:asciiTheme="majorBidi" w:hAnsiTheme="majorBidi" w:cstheme="majorBidi"/>
              </w:rPr>
              <w:t xml:space="preserve">Itching </w:t>
            </w:r>
            <w:r w:rsidRPr="001A4AB2">
              <w:rPr>
                <w:rFonts w:asciiTheme="majorBidi" w:hAnsiTheme="majorBidi" w:cstheme="majorBidi"/>
                <w:b/>
                <w:bCs/>
              </w:rPr>
              <w:t>(n, %)</w:t>
            </w:r>
          </w:p>
        </w:tc>
        <w:tc>
          <w:tcPr>
            <w:tcW w:w="2070" w:type="dxa"/>
          </w:tcPr>
          <w:p w14:paraId="065E95FE" w14:textId="77777777" w:rsidR="00F8641D" w:rsidRPr="001A4AB2" w:rsidRDefault="00F8641D" w:rsidP="00F8641D">
            <w:pPr>
              <w:jc w:val="both"/>
              <w:rPr>
                <w:rFonts w:asciiTheme="majorBidi" w:hAnsiTheme="majorBidi" w:cstheme="majorBidi"/>
              </w:rPr>
            </w:pPr>
            <w:r w:rsidRPr="001A4AB2">
              <w:rPr>
                <w:rFonts w:asciiTheme="majorBidi" w:hAnsiTheme="majorBidi" w:cstheme="majorBidi"/>
              </w:rPr>
              <w:t>9 (18%)</w:t>
            </w:r>
          </w:p>
        </w:tc>
      </w:tr>
      <w:tr w:rsidR="00F8641D" w:rsidRPr="001A4AB2" w14:paraId="0FE69474" w14:textId="77777777" w:rsidTr="00590DBB">
        <w:trPr>
          <w:trHeight w:val="52"/>
          <w:jc w:val="center"/>
        </w:trPr>
        <w:tc>
          <w:tcPr>
            <w:tcW w:w="3330" w:type="dxa"/>
            <w:vMerge/>
          </w:tcPr>
          <w:p w14:paraId="03E795E7" w14:textId="77777777" w:rsidR="00F8641D" w:rsidRPr="001A4AB2" w:rsidRDefault="00F8641D" w:rsidP="00F8641D">
            <w:pPr>
              <w:jc w:val="both"/>
              <w:rPr>
                <w:rFonts w:asciiTheme="majorBidi" w:hAnsiTheme="majorBidi" w:cstheme="majorBidi"/>
                <w:b/>
                <w:bCs/>
              </w:rPr>
            </w:pPr>
          </w:p>
        </w:tc>
        <w:tc>
          <w:tcPr>
            <w:tcW w:w="4770" w:type="dxa"/>
          </w:tcPr>
          <w:p w14:paraId="666E668E" w14:textId="77777777" w:rsidR="00F8641D" w:rsidRPr="001A4AB2" w:rsidRDefault="00F8641D" w:rsidP="00F8641D">
            <w:pPr>
              <w:jc w:val="both"/>
              <w:rPr>
                <w:rFonts w:asciiTheme="majorBidi" w:hAnsiTheme="majorBidi" w:cstheme="majorBidi"/>
              </w:rPr>
            </w:pPr>
            <w:r w:rsidRPr="001A4AB2">
              <w:rPr>
                <w:rFonts w:asciiTheme="majorBidi" w:hAnsiTheme="majorBidi" w:cstheme="majorBidi"/>
              </w:rPr>
              <w:t xml:space="preserve">Epigastric pain </w:t>
            </w:r>
            <w:r w:rsidRPr="001A4AB2">
              <w:rPr>
                <w:rFonts w:asciiTheme="majorBidi" w:hAnsiTheme="majorBidi" w:cstheme="majorBidi"/>
                <w:b/>
                <w:bCs/>
              </w:rPr>
              <w:t>(n, %)</w:t>
            </w:r>
          </w:p>
        </w:tc>
        <w:tc>
          <w:tcPr>
            <w:tcW w:w="2070" w:type="dxa"/>
          </w:tcPr>
          <w:p w14:paraId="346132CC" w14:textId="77777777" w:rsidR="00F8641D" w:rsidRPr="001A4AB2" w:rsidRDefault="00F8641D" w:rsidP="00F8641D">
            <w:pPr>
              <w:jc w:val="both"/>
              <w:rPr>
                <w:rFonts w:asciiTheme="majorBidi" w:hAnsiTheme="majorBidi" w:cstheme="majorBidi"/>
              </w:rPr>
            </w:pPr>
            <w:r w:rsidRPr="001A4AB2">
              <w:rPr>
                <w:rFonts w:asciiTheme="majorBidi" w:hAnsiTheme="majorBidi" w:cstheme="majorBidi"/>
              </w:rPr>
              <w:t>3 (6%)</w:t>
            </w:r>
          </w:p>
        </w:tc>
      </w:tr>
      <w:tr w:rsidR="00F8641D" w:rsidRPr="001A4AB2" w14:paraId="106169DB" w14:textId="77777777" w:rsidTr="00590DBB">
        <w:trPr>
          <w:trHeight w:val="16"/>
          <w:jc w:val="center"/>
        </w:trPr>
        <w:tc>
          <w:tcPr>
            <w:tcW w:w="10170" w:type="dxa"/>
            <w:gridSpan w:val="3"/>
          </w:tcPr>
          <w:p w14:paraId="1BD9DF8A" w14:textId="77777777" w:rsidR="00F8641D" w:rsidRPr="001A4AB2" w:rsidRDefault="00F8641D" w:rsidP="00F8641D">
            <w:pPr>
              <w:jc w:val="both"/>
              <w:rPr>
                <w:rFonts w:asciiTheme="majorBidi" w:hAnsiTheme="majorBidi" w:cstheme="majorBidi"/>
                <w:i/>
                <w:iCs/>
              </w:rPr>
            </w:pPr>
            <w:r w:rsidRPr="001A4AB2">
              <w:rPr>
                <w:rFonts w:asciiTheme="majorBidi" w:hAnsiTheme="majorBidi" w:cstheme="majorBidi"/>
                <w:i/>
                <w:iCs/>
              </w:rPr>
              <w:t>Liver function tests</w:t>
            </w:r>
          </w:p>
        </w:tc>
      </w:tr>
      <w:tr w:rsidR="00F8641D" w:rsidRPr="001A4AB2" w14:paraId="5766F4E0" w14:textId="77777777" w:rsidTr="00590DBB">
        <w:trPr>
          <w:trHeight w:val="65"/>
          <w:jc w:val="center"/>
        </w:trPr>
        <w:tc>
          <w:tcPr>
            <w:tcW w:w="8100" w:type="dxa"/>
            <w:gridSpan w:val="2"/>
          </w:tcPr>
          <w:p w14:paraId="0426BD4B" w14:textId="77777777" w:rsidR="00F8641D" w:rsidRPr="001A4AB2" w:rsidRDefault="00F8641D" w:rsidP="00F8641D">
            <w:pPr>
              <w:jc w:val="both"/>
              <w:rPr>
                <w:rFonts w:asciiTheme="majorBidi" w:hAnsiTheme="majorBidi" w:cstheme="majorBidi"/>
                <w:b/>
                <w:bCs/>
              </w:rPr>
            </w:pPr>
            <w:r w:rsidRPr="001A4AB2">
              <w:rPr>
                <w:rFonts w:asciiTheme="majorBidi" w:hAnsiTheme="majorBidi" w:cstheme="majorBidi"/>
                <w:b/>
                <w:bCs/>
              </w:rPr>
              <w:t>Total bilirubin</w:t>
            </w:r>
          </w:p>
          <w:p w14:paraId="5D38ABB4" w14:textId="77777777" w:rsidR="00F8641D" w:rsidRPr="001A4AB2" w:rsidRDefault="00F8641D" w:rsidP="00F8641D">
            <w:pPr>
              <w:jc w:val="both"/>
              <w:rPr>
                <w:rFonts w:asciiTheme="majorBidi" w:hAnsiTheme="majorBidi" w:cstheme="majorBidi"/>
                <w:b/>
                <w:bCs/>
                <w:i/>
                <w:iCs/>
              </w:rPr>
            </w:pPr>
            <w:r w:rsidRPr="001A4AB2">
              <w:rPr>
                <w:rFonts w:asciiTheme="majorBidi" w:hAnsiTheme="majorBidi" w:cstheme="majorBidi"/>
                <w:b/>
                <w:bCs/>
                <w:i/>
                <w:iCs/>
              </w:rPr>
              <w:t xml:space="preserve">Median (range) </w:t>
            </w:r>
            <w:r w:rsidRPr="001A4AB2">
              <w:rPr>
                <w:rFonts w:asciiTheme="majorBidi" w:hAnsiTheme="majorBidi" w:cstheme="majorBidi"/>
              </w:rPr>
              <w:t>mg/dl</w:t>
            </w:r>
          </w:p>
        </w:tc>
        <w:tc>
          <w:tcPr>
            <w:tcW w:w="2070" w:type="dxa"/>
          </w:tcPr>
          <w:p w14:paraId="622000D7" w14:textId="77777777" w:rsidR="00F8641D" w:rsidRPr="001A4AB2" w:rsidRDefault="00F8641D" w:rsidP="00F8641D">
            <w:pPr>
              <w:jc w:val="both"/>
              <w:rPr>
                <w:rFonts w:asciiTheme="majorBidi" w:hAnsiTheme="majorBidi" w:cstheme="majorBidi"/>
              </w:rPr>
            </w:pPr>
          </w:p>
          <w:p w14:paraId="00CD19E4" w14:textId="77777777" w:rsidR="00F8641D" w:rsidRPr="001A4AB2" w:rsidRDefault="00F8641D" w:rsidP="00F8641D">
            <w:pPr>
              <w:jc w:val="both"/>
              <w:rPr>
                <w:rFonts w:asciiTheme="majorBidi" w:hAnsiTheme="majorBidi" w:cstheme="majorBidi"/>
              </w:rPr>
            </w:pPr>
            <w:r w:rsidRPr="001A4AB2">
              <w:rPr>
                <w:rFonts w:asciiTheme="majorBidi" w:hAnsiTheme="majorBidi" w:cstheme="majorBidi"/>
                <w:i/>
                <w:iCs/>
              </w:rPr>
              <w:t>3.65 (0.8- 7.53)</w:t>
            </w:r>
          </w:p>
        </w:tc>
      </w:tr>
      <w:tr w:rsidR="00F8641D" w:rsidRPr="001A4AB2" w14:paraId="785BE859" w14:textId="77777777" w:rsidTr="00590DBB">
        <w:trPr>
          <w:trHeight w:val="156"/>
          <w:jc w:val="center"/>
        </w:trPr>
        <w:tc>
          <w:tcPr>
            <w:tcW w:w="8100" w:type="dxa"/>
            <w:gridSpan w:val="2"/>
          </w:tcPr>
          <w:p w14:paraId="23CD264C" w14:textId="77777777" w:rsidR="00F8641D" w:rsidRPr="001A4AB2" w:rsidRDefault="00F8641D" w:rsidP="00F8641D">
            <w:pPr>
              <w:jc w:val="both"/>
              <w:rPr>
                <w:rFonts w:asciiTheme="majorBidi" w:hAnsiTheme="majorBidi" w:cstheme="majorBidi"/>
                <w:b/>
                <w:bCs/>
              </w:rPr>
            </w:pPr>
            <w:r w:rsidRPr="001A4AB2">
              <w:rPr>
                <w:rFonts w:asciiTheme="majorBidi" w:hAnsiTheme="majorBidi" w:cstheme="majorBidi"/>
                <w:b/>
                <w:bCs/>
              </w:rPr>
              <w:t>Direct bilirubin</w:t>
            </w:r>
          </w:p>
          <w:p w14:paraId="1042E64A" w14:textId="77777777" w:rsidR="00F8641D" w:rsidRPr="001A4AB2" w:rsidRDefault="00F8641D" w:rsidP="00F8641D">
            <w:pPr>
              <w:jc w:val="both"/>
              <w:rPr>
                <w:rFonts w:asciiTheme="majorBidi" w:hAnsiTheme="majorBidi" w:cstheme="majorBidi"/>
                <w:b/>
                <w:bCs/>
                <w:i/>
                <w:iCs/>
              </w:rPr>
            </w:pPr>
            <w:r w:rsidRPr="001A4AB2">
              <w:rPr>
                <w:rFonts w:asciiTheme="majorBidi" w:hAnsiTheme="majorBidi" w:cstheme="majorBidi"/>
                <w:b/>
                <w:bCs/>
                <w:i/>
                <w:iCs/>
              </w:rPr>
              <w:t xml:space="preserve">Median (range) </w:t>
            </w:r>
            <w:r w:rsidRPr="001A4AB2">
              <w:rPr>
                <w:rFonts w:asciiTheme="majorBidi" w:hAnsiTheme="majorBidi" w:cstheme="majorBidi"/>
              </w:rPr>
              <w:t>mg/dl</w:t>
            </w:r>
          </w:p>
        </w:tc>
        <w:tc>
          <w:tcPr>
            <w:tcW w:w="2070" w:type="dxa"/>
          </w:tcPr>
          <w:p w14:paraId="71894C98" w14:textId="77777777" w:rsidR="00F8641D" w:rsidRPr="001A4AB2" w:rsidRDefault="00F8641D" w:rsidP="00F8641D">
            <w:pPr>
              <w:jc w:val="both"/>
              <w:rPr>
                <w:rFonts w:asciiTheme="majorBidi" w:hAnsiTheme="majorBidi" w:cstheme="majorBidi"/>
                <w:i/>
                <w:iCs/>
              </w:rPr>
            </w:pPr>
          </w:p>
          <w:p w14:paraId="3B4C4766" w14:textId="77777777" w:rsidR="00F8641D" w:rsidRPr="001A4AB2" w:rsidRDefault="00F8641D" w:rsidP="00F8641D">
            <w:pPr>
              <w:jc w:val="both"/>
              <w:rPr>
                <w:rFonts w:asciiTheme="majorBidi" w:hAnsiTheme="majorBidi" w:cstheme="majorBidi"/>
              </w:rPr>
            </w:pPr>
            <w:r w:rsidRPr="001A4AB2">
              <w:rPr>
                <w:rFonts w:asciiTheme="majorBidi" w:hAnsiTheme="majorBidi" w:cstheme="majorBidi"/>
                <w:i/>
                <w:iCs/>
              </w:rPr>
              <w:t xml:space="preserve">2.05 (0.3- 4.98) </w:t>
            </w:r>
          </w:p>
        </w:tc>
      </w:tr>
      <w:tr w:rsidR="00F8641D" w:rsidRPr="001A4AB2" w14:paraId="248870D3" w14:textId="77777777" w:rsidTr="00590DBB">
        <w:trPr>
          <w:trHeight w:val="138"/>
          <w:jc w:val="center"/>
        </w:trPr>
        <w:tc>
          <w:tcPr>
            <w:tcW w:w="8100" w:type="dxa"/>
            <w:gridSpan w:val="2"/>
          </w:tcPr>
          <w:p w14:paraId="78ED856E" w14:textId="77777777" w:rsidR="00F8641D" w:rsidRPr="001A4AB2" w:rsidRDefault="00F8641D" w:rsidP="00F8641D">
            <w:pPr>
              <w:jc w:val="both"/>
              <w:rPr>
                <w:rFonts w:asciiTheme="majorBidi" w:hAnsiTheme="majorBidi" w:cstheme="majorBidi"/>
                <w:b/>
                <w:bCs/>
              </w:rPr>
            </w:pPr>
            <w:r w:rsidRPr="001A4AB2">
              <w:rPr>
                <w:rFonts w:asciiTheme="majorBidi" w:hAnsiTheme="majorBidi" w:cstheme="majorBidi"/>
                <w:b/>
                <w:bCs/>
              </w:rPr>
              <w:t>Alkaline phosphatase</w:t>
            </w:r>
          </w:p>
          <w:p w14:paraId="4B24CAC4" w14:textId="77777777" w:rsidR="00F8641D" w:rsidRPr="001A4AB2" w:rsidRDefault="00F8641D" w:rsidP="00F8641D">
            <w:pPr>
              <w:jc w:val="both"/>
              <w:rPr>
                <w:rFonts w:asciiTheme="majorBidi" w:hAnsiTheme="majorBidi" w:cstheme="majorBidi"/>
                <w:b/>
                <w:bCs/>
                <w:i/>
                <w:iCs/>
              </w:rPr>
            </w:pPr>
            <w:r w:rsidRPr="001A4AB2">
              <w:rPr>
                <w:rFonts w:asciiTheme="majorBidi" w:hAnsiTheme="majorBidi" w:cstheme="majorBidi"/>
                <w:b/>
                <w:bCs/>
                <w:i/>
                <w:iCs/>
              </w:rPr>
              <w:t>Median (range)</w:t>
            </w:r>
            <w:r w:rsidRPr="001A4AB2">
              <w:rPr>
                <w:rFonts w:asciiTheme="majorBidi" w:hAnsiTheme="majorBidi" w:cstheme="majorBidi"/>
              </w:rPr>
              <w:t xml:space="preserve"> IU/L</w:t>
            </w:r>
          </w:p>
        </w:tc>
        <w:tc>
          <w:tcPr>
            <w:tcW w:w="2070" w:type="dxa"/>
          </w:tcPr>
          <w:p w14:paraId="5D839A24" w14:textId="77777777" w:rsidR="00F8641D" w:rsidRPr="001A4AB2" w:rsidRDefault="00F8641D" w:rsidP="00F8641D">
            <w:pPr>
              <w:jc w:val="both"/>
              <w:rPr>
                <w:rFonts w:asciiTheme="majorBidi" w:hAnsiTheme="majorBidi" w:cstheme="majorBidi"/>
              </w:rPr>
            </w:pPr>
          </w:p>
          <w:p w14:paraId="1CBD4839" w14:textId="77777777" w:rsidR="00F8641D" w:rsidRPr="001A4AB2" w:rsidRDefault="00F8641D" w:rsidP="00F8641D">
            <w:pPr>
              <w:jc w:val="both"/>
              <w:rPr>
                <w:rFonts w:asciiTheme="majorBidi" w:hAnsiTheme="majorBidi" w:cstheme="majorBidi"/>
              </w:rPr>
            </w:pPr>
            <w:r w:rsidRPr="001A4AB2">
              <w:rPr>
                <w:rFonts w:asciiTheme="majorBidi" w:hAnsiTheme="majorBidi" w:cstheme="majorBidi"/>
                <w:i/>
                <w:iCs/>
              </w:rPr>
              <w:t xml:space="preserve">179 (100- 377) </w:t>
            </w:r>
          </w:p>
        </w:tc>
      </w:tr>
      <w:tr w:rsidR="00F8641D" w:rsidRPr="001A4AB2" w14:paraId="66582F3B" w14:textId="77777777" w:rsidTr="00590DBB">
        <w:trPr>
          <w:trHeight w:val="156"/>
          <w:jc w:val="center"/>
        </w:trPr>
        <w:tc>
          <w:tcPr>
            <w:tcW w:w="8100" w:type="dxa"/>
            <w:gridSpan w:val="2"/>
          </w:tcPr>
          <w:p w14:paraId="215D1862" w14:textId="77777777" w:rsidR="00F8641D" w:rsidRPr="001A4AB2" w:rsidRDefault="00F8641D" w:rsidP="00F8641D">
            <w:pPr>
              <w:jc w:val="both"/>
              <w:rPr>
                <w:rFonts w:asciiTheme="majorBidi" w:hAnsiTheme="majorBidi" w:cstheme="majorBidi"/>
                <w:b/>
                <w:bCs/>
              </w:rPr>
            </w:pPr>
            <w:r w:rsidRPr="001A4AB2">
              <w:rPr>
                <w:rFonts w:asciiTheme="majorBidi" w:hAnsiTheme="majorBidi" w:cstheme="majorBidi"/>
                <w:b/>
                <w:bCs/>
              </w:rPr>
              <w:t>Alanine aminotransferase (ALT)</w:t>
            </w:r>
          </w:p>
          <w:p w14:paraId="0B7D3741" w14:textId="77777777" w:rsidR="00F8641D" w:rsidRPr="001A4AB2" w:rsidRDefault="00F8641D" w:rsidP="00F8641D">
            <w:pPr>
              <w:jc w:val="both"/>
              <w:rPr>
                <w:rFonts w:asciiTheme="majorBidi" w:hAnsiTheme="majorBidi" w:cstheme="majorBidi"/>
                <w:b/>
                <w:bCs/>
              </w:rPr>
            </w:pPr>
            <w:r w:rsidRPr="001A4AB2">
              <w:rPr>
                <w:rFonts w:asciiTheme="majorBidi" w:hAnsiTheme="majorBidi" w:cstheme="majorBidi"/>
                <w:b/>
                <w:bCs/>
                <w:i/>
                <w:iCs/>
              </w:rPr>
              <w:t xml:space="preserve">Median (range) </w:t>
            </w:r>
            <w:r w:rsidRPr="001A4AB2">
              <w:rPr>
                <w:rFonts w:asciiTheme="majorBidi" w:hAnsiTheme="majorBidi" w:cstheme="majorBidi"/>
              </w:rPr>
              <w:t>units/L</w:t>
            </w:r>
          </w:p>
        </w:tc>
        <w:tc>
          <w:tcPr>
            <w:tcW w:w="2070" w:type="dxa"/>
          </w:tcPr>
          <w:p w14:paraId="5DBD6F4F" w14:textId="77777777" w:rsidR="00F8641D" w:rsidRPr="001A4AB2" w:rsidRDefault="00F8641D" w:rsidP="00F8641D">
            <w:pPr>
              <w:jc w:val="both"/>
              <w:rPr>
                <w:rFonts w:asciiTheme="majorBidi" w:hAnsiTheme="majorBidi" w:cstheme="majorBidi"/>
                <w:i/>
                <w:iCs/>
              </w:rPr>
            </w:pPr>
          </w:p>
          <w:p w14:paraId="47641A77" w14:textId="77777777" w:rsidR="00F8641D" w:rsidRPr="001A4AB2" w:rsidRDefault="00F8641D" w:rsidP="00F8641D">
            <w:pPr>
              <w:jc w:val="both"/>
              <w:rPr>
                <w:rFonts w:asciiTheme="majorBidi" w:hAnsiTheme="majorBidi" w:cstheme="majorBidi"/>
              </w:rPr>
            </w:pPr>
            <w:r w:rsidRPr="001A4AB2">
              <w:rPr>
                <w:rFonts w:asciiTheme="majorBidi" w:hAnsiTheme="majorBidi" w:cstheme="majorBidi"/>
                <w:i/>
                <w:iCs/>
              </w:rPr>
              <w:t xml:space="preserve">39 (23.5- 71.25) </w:t>
            </w:r>
          </w:p>
        </w:tc>
      </w:tr>
      <w:tr w:rsidR="00F8641D" w:rsidRPr="001A4AB2" w14:paraId="54F72FFC" w14:textId="77777777" w:rsidTr="00590DBB">
        <w:trPr>
          <w:trHeight w:val="65"/>
          <w:jc w:val="center"/>
        </w:trPr>
        <w:tc>
          <w:tcPr>
            <w:tcW w:w="8100" w:type="dxa"/>
            <w:gridSpan w:val="2"/>
          </w:tcPr>
          <w:p w14:paraId="6018C8C4" w14:textId="77777777" w:rsidR="00F8641D" w:rsidRPr="001A4AB2" w:rsidRDefault="00F8641D" w:rsidP="00F8641D">
            <w:pPr>
              <w:jc w:val="both"/>
              <w:rPr>
                <w:rFonts w:asciiTheme="majorBidi" w:hAnsiTheme="majorBidi" w:cstheme="majorBidi"/>
                <w:b/>
                <w:bCs/>
              </w:rPr>
            </w:pPr>
            <w:r w:rsidRPr="001A4AB2">
              <w:rPr>
                <w:rFonts w:asciiTheme="majorBidi" w:hAnsiTheme="majorBidi" w:cstheme="majorBidi"/>
                <w:b/>
                <w:bCs/>
              </w:rPr>
              <w:t>Aspartate transferase (AST)</w:t>
            </w:r>
          </w:p>
          <w:p w14:paraId="31DAFB58" w14:textId="77777777" w:rsidR="00F8641D" w:rsidRPr="001A4AB2" w:rsidRDefault="00F8641D" w:rsidP="00F8641D">
            <w:pPr>
              <w:jc w:val="both"/>
              <w:rPr>
                <w:rFonts w:asciiTheme="majorBidi" w:hAnsiTheme="majorBidi" w:cstheme="majorBidi"/>
                <w:b/>
                <w:bCs/>
              </w:rPr>
            </w:pPr>
            <w:r w:rsidRPr="001A4AB2">
              <w:rPr>
                <w:rFonts w:asciiTheme="majorBidi" w:hAnsiTheme="majorBidi" w:cstheme="majorBidi"/>
                <w:b/>
                <w:bCs/>
                <w:i/>
                <w:iCs/>
              </w:rPr>
              <w:t xml:space="preserve">Median (range) </w:t>
            </w:r>
            <w:r w:rsidRPr="001A4AB2">
              <w:rPr>
                <w:rFonts w:asciiTheme="majorBidi" w:hAnsiTheme="majorBidi" w:cstheme="majorBidi"/>
              </w:rPr>
              <w:t>units/L</w:t>
            </w:r>
          </w:p>
        </w:tc>
        <w:tc>
          <w:tcPr>
            <w:tcW w:w="2070" w:type="dxa"/>
          </w:tcPr>
          <w:p w14:paraId="38E92746" w14:textId="77777777" w:rsidR="00F8641D" w:rsidRPr="001A4AB2" w:rsidRDefault="00F8641D" w:rsidP="00F8641D">
            <w:pPr>
              <w:jc w:val="both"/>
              <w:rPr>
                <w:rFonts w:asciiTheme="majorBidi" w:hAnsiTheme="majorBidi" w:cstheme="majorBidi"/>
                <w:i/>
                <w:iCs/>
              </w:rPr>
            </w:pPr>
          </w:p>
          <w:p w14:paraId="63948D22" w14:textId="77777777" w:rsidR="00F8641D" w:rsidRPr="001A4AB2" w:rsidRDefault="00F8641D" w:rsidP="00F8641D">
            <w:pPr>
              <w:jc w:val="both"/>
              <w:rPr>
                <w:rFonts w:asciiTheme="majorBidi" w:hAnsiTheme="majorBidi" w:cstheme="majorBidi"/>
              </w:rPr>
            </w:pPr>
            <w:r w:rsidRPr="001A4AB2">
              <w:rPr>
                <w:rFonts w:asciiTheme="majorBidi" w:hAnsiTheme="majorBidi" w:cstheme="majorBidi"/>
                <w:i/>
                <w:iCs/>
              </w:rPr>
              <w:t xml:space="preserve">45.5 (28- 78.5) </w:t>
            </w:r>
          </w:p>
        </w:tc>
      </w:tr>
      <w:tr w:rsidR="00F8641D" w:rsidRPr="001A4AB2" w14:paraId="6FC5A761" w14:textId="77777777" w:rsidTr="00590DBB">
        <w:trPr>
          <w:trHeight w:val="49"/>
          <w:jc w:val="center"/>
        </w:trPr>
        <w:tc>
          <w:tcPr>
            <w:tcW w:w="8100" w:type="dxa"/>
            <w:gridSpan w:val="2"/>
          </w:tcPr>
          <w:p w14:paraId="29F8C033" w14:textId="77777777" w:rsidR="00F8641D" w:rsidRPr="001A4AB2" w:rsidRDefault="00F8641D" w:rsidP="00F8641D">
            <w:pPr>
              <w:jc w:val="both"/>
              <w:rPr>
                <w:rFonts w:asciiTheme="majorBidi" w:hAnsiTheme="majorBidi" w:cstheme="majorBidi"/>
                <w:b/>
                <w:bCs/>
              </w:rPr>
            </w:pPr>
            <w:r w:rsidRPr="001A4AB2">
              <w:rPr>
                <w:rFonts w:asciiTheme="majorBidi" w:hAnsiTheme="majorBidi" w:cstheme="majorBidi"/>
                <w:b/>
                <w:bCs/>
              </w:rPr>
              <w:t>Albumin</w:t>
            </w:r>
          </w:p>
          <w:p w14:paraId="46F21C59" w14:textId="77777777" w:rsidR="00F8641D" w:rsidRPr="001A4AB2" w:rsidRDefault="00F8641D" w:rsidP="00F8641D">
            <w:pPr>
              <w:jc w:val="both"/>
              <w:rPr>
                <w:rFonts w:asciiTheme="majorBidi" w:hAnsiTheme="majorBidi" w:cstheme="majorBidi"/>
                <w:b/>
                <w:bCs/>
              </w:rPr>
            </w:pPr>
            <w:r w:rsidRPr="001A4AB2">
              <w:rPr>
                <w:rFonts w:asciiTheme="majorBidi" w:hAnsiTheme="majorBidi" w:cstheme="majorBidi"/>
                <w:b/>
                <w:bCs/>
                <w:i/>
                <w:iCs/>
              </w:rPr>
              <w:t xml:space="preserve">Median (range) </w:t>
            </w:r>
            <w:r w:rsidRPr="001A4AB2">
              <w:rPr>
                <w:rFonts w:asciiTheme="majorBidi" w:hAnsiTheme="majorBidi" w:cstheme="majorBidi"/>
              </w:rPr>
              <w:t>g/dl</w:t>
            </w:r>
          </w:p>
        </w:tc>
        <w:tc>
          <w:tcPr>
            <w:tcW w:w="2070" w:type="dxa"/>
          </w:tcPr>
          <w:p w14:paraId="51366889" w14:textId="77777777" w:rsidR="00F8641D" w:rsidRPr="001A4AB2" w:rsidRDefault="00F8641D" w:rsidP="00F8641D">
            <w:pPr>
              <w:jc w:val="both"/>
              <w:rPr>
                <w:rFonts w:asciiTheme="majorBidi" w:hAnsiTheme="majorBidi" w:cstheme="majorBidi"/>
                <w:i/>
                <w:iCs/>
              </w:rPr>
            </w:pPr>
          </w:p>
          <w:p w14:paraId="2F552052" w14:textId="77777777" w:rsidR="00F8641D" w:rsidRPr="001A4AB2" w:rsidRDefault="00F8641D" w:rsidP="00F8641D">
            <w:pPr>
              <w:jc w:val="both"/>
              <w:rPr>
                <w:rFonts w:asciiTheme="majorBidi" w:hAnsiTheme="majorBidi" w:cstheme="majorBidi"/>
              </w:rPr>
            </w:pPr>
            <w:r w:rsidRPr="001A4AB2">
              <w:rPr>
                <w:rFonts w:asciiTheme="majorBidi" w:hAnsiTheme="majorBidi" w:cstheme="majorBidi"/>
                <w:i/>
                <w:iCs/>
              </w:rPr>
              <w:t xml:space="preserve">3.8 (3.38- 4) </w:t>
            </w:r>
          </w:p>
        </w:tc>
      </w:tr>
      <w:tr w:rsidR="00F8641D" w:rsidRPr="001A4AB2" w14:paraId="4DF61294" w14:textId="77777777" w:rsidTr="00590DBB">
        <w:trPr>
          <w:trHeight w:val="39"/>
          <w:jc w:val="center"/>
        </w:trPr>
        <w:tc>
          <w:tcPr>
            <w:tcW w:w="10170" w:type="dxa"/>
            <w:gridSpan w:val="3"/>
          </w:tcPr>
          <w:p w14:paraId="0CB319EB" w14:textId="77777777" w:rsidR="00F8641D" w:rsidRPr="001A4AB2" w:rsidRDefault="00F8641D" w:rsidP="00F8641D">
            <w:pPr>
              <w:jc w:val="both"/>
              <w:rPr>
                <w:rFonts w:asciiTheme="majorBidi" w:hAnsiTheme="majorBidi" w:cstheme="majorBidi"/>
                <w:i/>
                <w:iCs/>
              </w:rPr>
            </w:pPr>
            <w:r w:rsidRPr="001A4AB2">
              <w:rPr>
                <w:rFonts w:asciiTheme="majorBidi" w:hAnsiTheme="majorBidi" w:cstheme="majorBidi"/>
                <w:i/>
                <w:iCs/>
              </w:rPr>
              <w:t>Coagulation profile</w:t>
            </w:r>
          </w:p>
        </w:tc>
      </w:tr>
      <w:tr w:rsidR="00F8641D" w:rsidRPr="001A4AB2" w14:paraId="52A1CD45" w14:textId="77777777" w:rsidTr="00590DBB">
        <w:trPr>
          <w:trHeight w:val="55"/>
          <w:jc w:val="center"/>
        </w:trPr>
        <w:tc>
          <w:tcPr>
            <w:tcW w:w="8100" w:type="dxa"/>
            <w:gridSpan w:val="2"/>
          </w:tcPr>
          <w:p w14:paraId="7433992B" w14:textId="77777777" w:rsidR="00F8641D" w:rsidRPr="001A4AB2" w:rsidRDefault="00F8641D" w:rsidP="00F8641D">
            <w:pPr>
              <w:jc w:val="both"/>
              <w:rPr>
                <w:rFonts w:asciiTheme="majorBidi" w:hAnsiTheme="majorBidi" w:cstheme="majorBidi"/>
                <w:b/>
                <w:bCs/>
              </w:rPr>
            </w:pPr>
            <w:r w:rsidRPr="001A4AB2">
              <w:rPr>
                <w:rFonts w:asciiTheme="majorBidi" w:hAnsiTheme="majorBidi" w:cstheme="majorBidi"/>
                <w:b/>
                <w:bCs/>
              </w:rPr>
              <w:t>Prothrombin time (PT)</w:t>
            </w:r>
          </w:p>
          <w:p w14:paraId="7A880BEA" w14:textId="77777777" w:rsidR="00F8641D" w:rsidRPr="001A4AB2" w:rsidRDefault="00F8641D" w:rsidP="00F8641D">
            <w:pPr>
              <w:jc w:val="both"/>
              <w:rPr>
                <w:rFonts w:asciiTheme="majorBidi" w:hAnsiTheme="majorBidi" w:cstheme="majorBidi"/>
                <w:b/>
                <w:bCs/>
              </w:rPr>
            </w:pPr>
            <w:r w:rsidRPr="001A4AB2">
              <w:rPr>
                <w:rFonts w:asciiTheme="majorBidi" w:hAnsiTheme="majorBidi" w:cstheme="majorBidi"/>
                <w:b/>
                <w:bCs/>
                <w:i/>
                <w:iCs/>
              </w:rPr>
              <w:t xml:space="preserve">Median (range) </w:t>
            </w:r>
            <w:r w:rsidRPr="001A4AB2">
              <w:rPr>
                <w:rFonts w:asciiTheme="majorBidi" w:hAnsiTheme="majorBidi" w:cstheme="majorBidi"/>
              </w:rPr>
              <w:t>seconds</w:t>
            </w:r>
          </w:p>
        </w:tc>
        <w:tc>
          <w:tcPr>
            <w:tcW w:w="2070" w:type="dxa"/>
          </w:tcPr>
          <w:p w14:paraId="503E159B" w14:textId="77777777" w:rsidR="00F8641D" w:rsidRPr="001A4AB2" w:rsidRDefault="00F8641D" w:rsidP="00F8641D">
            <w:pPr>
              <w:jc w:val="both"/>
              <w:rPr>
                <w:rFonts w:asciiTheme="majorBidi" w:hAnsiTheme="majorBidi" w:cstheme="majorBidi"/>
                <w:i/>
                <w:iCs/>
              </w:rPr>
            </w:pPr>
          </w:p>
          <w:p w14:paraId="78CFB00D" w14:textId="77777777" w:rsidR="00F8641D" w:rsidRPr="001A4AB2" w:rsidRDefault="00F8641D" w:rsidP="00F8641D">
            <w:pPr>
              <w:jc w:val="both"/>
              <w:rPr>
                <w:rFonts w:asciiTheme="majorBidi" w:hAnsiTheme="majorBidi" w:cstheme="majorBidi"/>
              </w:rPr>
            </w:pPr>
            <w:r w:rsidRPr="001A4AB2">
              <w:rPr>
                <w:rFonts w:asciiTheme="majorBidi" w:hAnsiTheme="majorBidi" w:cstheme="majorBidi"/>
                <w:i/>
                <w:iCs/>
              </w:rPr>
              <w:t xml:space="preserve">13 (12- 14.3) </w:t>
            </w:r>
          </w:p>
        </w:tc>
      </w:tr>
      <w:tr w:rsidR="00F8641D" w:rsidRPr="001A4AB2" w14:paraId="6E858E73" w14:textId="77777777" w:rsidTr="00590DBB">
        <w:trPr>
          <w:trHeight w:val="19"/>
          <w:jc w:val="center"/>
        </w:trPr>
        <w:tc>
          <w:tcPr>
            <w:tcW w:w="8100" w:type="dxa"/>
            <w:gridSpan w:val="2"/>
          </w:tcPr>
          <w:p w14:paraId="244CB526" w14:textId="77777777" w:rsidR="00F8641D" w:rsidRPr="001A4AB2" w:rsidRDefault="00F8641D" w:rsidP="00F8641D">
            <w:pPr>
              <w:jc w:val="both"/>
              <w:rPr>
                <w:rFonts w:asciiTheme="majorBidi" w:hAnsiTheme="majorBidi" w:cstheme="majorBidi"/>
                <w:b/>
                <w:bCs/>
              </w:rPr>
            </w:pPr>
            <w:r w:rsidRPr="001A4AB2">
              <w:rPr>
                <w:rFonts w:asciiTheme="majorBidi" w:hAnsiTheme="majorBidi" w:cstheme="majorBidi"/>
                <w:b/>
                <w:bCs/>
              </w:rPr>
              <w:t>International normalized ratio (INR)</w:t>
            </w:r>
          </w:p>
          <w:p w14:paraId="2DCE278E" w14:textId="77777777" w:rsidR="00F8641D" w:rsidRPr="001A4AB2" w:rsidRDefault="00F8641D" w:rsidP="00F8641D">
            <w:pPr>
              <w:jc w:val="both"/>
              <w:rPr>
                <w:rFonts w:asciiTheme="majorBidi" w:hAnsiTheme="majorBidi" w:cstheme="majorBidi"/>
                <w:b/>
                <w:bCs/>
              </w:rPr>
            </w:pPr>
            <w:r w:rsidRPr="001A4AB2">
              <w:rPr>
                <w:rFonts w:asciiTheme="majorBidi" w:hAnsiTheme="majorBidi" w:cstheme="majorBidi"/>
                <w:b/>
                <w:bCs/>
                <w:i/>
                <w:iCs/>
              </w:rPr>
              <w:t>Median (range)</w:t>
            </w:r>
          </w:p>
        </w:tc>
        <w:tc>
          <w:tcPr>
            <w:tcW w:w="2070" w:type="dxa"/>
          </w:tcPr>
          <w:p w14:paraId="58D047A1" w14:textId="77777777" w:rsidR="00F8641D" w:rsidRPr="001A4AB2" w:rsidRDefault="00F8641D" w:rsidP="00F8641D">
            <w:pPr>
              <w:jc w:val="both"/>
              <w:rPr>
                <w:rFonts w:asciiTheme="majorBidi" w:hAnsiTheme="majorBidi" w:cstheme="majorBidi"/>
                <w:i/>
                <w:iCs/>
              </w:rPr>
            </w:pPr>
          </w:p>
          <w:p w14:paraId="4958CB8C" w14:textId="77777777" w:rsidR="00F8641D" w:rsidRPr="001A4AB2" w:rsidRDefault="00F8641D" w:rsidP="00F8641D">
            <w:pPr>
              <w:jc w:val="both"/>
              <w:rPr>
                <w:rFonts w:asciiTheme="majorBidi" w:hAnsiTheme="majorBidi" w:cstheme="majorBidi"/>
              </w:rPr>
            </w:pPr>
            <w:r w:rsidRPr="001A4AB2">
              <w:rPr>
                <w:rFonts w:asciiTheme="majorBidi" w:hAnsiTheme="majorBidi" w:cstheme="majorBidi"/>
                <w:i/>
                <w:iCs/>
              </w:rPr>
              <w:t>1 (1- 1.1)</w:t>
            </w:r>
          </w:p>
        </w:tc>
      </w:tr>
      <w:tr w:rsidR="00F8641D" w:rsidRPr="001A4AB2" w14:paraId="5230DA45" w14:textId="77777777" w:rsidTr="00590DBB">
        <w:trPr>
          <w:trHeight w:val="209"/>
          <w:jc w:val="center"/>
        </w:trPr>
        <w:tc>
          <w:tcPr>
            <w:tcW w:w="8100" w:type="dxa"/>
            <w:gridSpan w:val="2"/>
          </w:tcPr>
          <w:p w14:paraId="14B6D4C1" w14:textId="77777777" w:rsidR="00F8641D" w:rsidRPr="001A4AB2" w:rsidRDefault="00F8641D" w:rsidP="00F8641D">
            <w:pPr>
              <w:jc w:val="both"/>
              <w:rPr>
                <w:rFonts w:asciiTheme="majorBidi" w:hAnsiTheme="majorBidi" w:cstheme="majorBidi"/>
                <w:b/>
                <w:bCs/>
              </w:rPr>
            </w:pPr>
            <w:r w:rsidRPr="001A4AB2">
              <w:rPr>
                <w:rFonts w:asciiTheme="majorBidi" w:hAnsiTheme="majorBidi" w:cstheme="majorBidi"/>
                <w:b/>
                <w:bCs/>
              </w:rPr>
              <w:t>Serum Creatinine</w:t>
            </w:r>
          </w:p>
          <w:p w14:paraId="450CB712" w14:textId="77777777" w:rsidR="00F8641D" w:rsidRPr="001A4AB2" w:rsidRDefault="00F8641D" w:rsidP="00F8641D">
            <w:pPr>
              <w:jc w:val="both"/>
              <w:rPr>
                <w:rFonts w:asciiTheme="majorBidi" w:hAnsiTheme="majorBidi" w:cstheme="majorBidi"/>
                <w:b/>
                <w:bCs/>
              </w:rPr>
            </w:pPr>
            <w:r w:rsidRPr="001A4AB2">
              <w:rPr>
                <w:rFonts w:asciiTheme="majorBidi" w:hAnsiTheme="majorBidi" w:cstheme="majorBidi"/>
                <w:b/>
                <w:bCs/>
                <w:i/>
                <w:iCs/>
              </w:rPr>
              <w:t xml:space="preserve">Median (range) </w:t>
            </w:r>
            <w:r w:rsidRPr="001A4AB2">
              <w:rPr>
                <w:rFonts w:asciiTheme="majorBidi" w:hAnsiTheme="majorBidi" w:cstheme="majorBidi"/>
              </w:rPr>
              <w:t>mg/dl</w:t>
            </w:r>
          </w:p>
        </w:tc>
        <w:tc>
          <w:tcPr>
            <w:tcW w:w="2070" w:type="dxa"/>
          </w:tcPr>
          <w:p w14:paraId="13D807E8" w14:textId="77777777" w:rsidR="00F8641D" w:rsidRPr="001A4AB2" w:rsidRDefault="00F8641D" w:rsidP="00F8641D">
            <w:pPr>
              <w:jc w:val="both"/>
              <w:rPr>
                <w:rFonts w:asciiTheme="majorBidi" w:hAnsiTheme="majorBidi" w:cstheme="majorBidi"/>
                <w:i/>
                <w:iCs/>
              </w:rPr>
            </w:pPr>
          </w:p>
          <w:p w14:paraId="61B40501" w14:textId="77777777" w:rsidR="00F8641D" w:rsidRPr="001A4AB2" w:rsidRDefault="00F8641D" w:rsidP="00F8641D">
            <w:pPr>
              <w:jc w:val="both"/>
              <w:rPr>
                <w:rFonts w:asciiTheme="majorBidi" w:hAnsiTheme="majorBidi" w:cstheme="majorBidi"/>
              </w:rPr>
            </w:pPr>
            <w:r w:rsidRPr="001A4AB2">
              <w:rPr>
                <w:rFonts w:asciiTheme="majorBidi" w:hAnsiTheme="majorBidi" w:cstheme="majorBidi"/>
                <w:i/>
                <w:iCs/>
              </w:rPr>
              <w:t xml:space="preserve">1 (0.7- 1) </w:t>
            </w:r>
          </w:p>
        </w:tc>
      </w:tr>
      <w:tr w:rsidR="00F8641D" w:rsidRPr="001A4AB2" w14:paraId="21B03F79" w14:textId="77777777" w:rsidTr="00590DBB">
        <w:trPr>
          <w:trHeight w:val="209"/>
          <w:jc w:val="center"/>
        </w:trPr>
        <w:tc>
          <w:tcPr>
            <w:tcW w:w="10170" w:type="dxa"/>
            <w:gridSpan w:val="3"/>
          </w:tcPr>
          <w:p w14:paraId="373259EA" w14:textId="77777777" w:rsidR="00F8641D" w:rsidRPr="001A4AB2" w:rsidRDefault="00F8641D" w:rsidP="00F8641D">
            <w:pPr>
              <w:jc w:val="both"/>
              <w:rPr>
                <w:rFonts w:asciiTheme="majorBidi" w:hAnsiTheme="majorBidi" w:cstheme="majorBidi"/>
                <w:b/>
                <w:bCs/>
              </w:rPr>
            </w:pPr>
            <w:r w:rsidRPr="001A4AB2">
              <w:rPr>
                <w:rFonts w:asciiTheme="majorBidi" w:hAnsiTheme="majorBidi" w:cstheme="majorBidi"/>
                <w:b/>
                <w:bCs/>
              </w:rPr>
              <w:t>Ultrasound findings</w:t>
            </w:r>
          </w:p>
        </w:tc>
      </w:tr>
      <w:tr w:rsidR="00F8641D" w:rsidRPr="001A4AB2" w14:paraId="6BDD71D3" w14:textId="77777777" w:rsidTr="00590DBB">
        <w:trPr>
          <w:trHeight w:val="77"/>
          <w:jc w:val="center"/>
        </w:trPr>
        <w:tc>
          <w:tcPr>
            <w:tcW w:w="8100" w:type="dxa"/>
            <w:gridSpan w:val="2"/>
          </w:tcPr>
          <w:p w14:paraId="017FDA28" w14:textId="77777777" w:rsidR="00F8641D" w:rsidRPr="001A4AB2" w:rsidRDefault="00F8641D" w:rsidP="00F8641D">
            <w:pPr>
              <w:jc w:val="both"/>
              <w:rPr>
                <w:rFonts w:asciiTheme="majorBidi" w:hAnsiTheme="majorBidi" w:cstheme="majorBidi"/>
                <w:b/>
                <w:bCs/>
                <w:i/>
                <w:iCs/>
              </w:rPr>
            </w:pPr>
            <w:r w:rsidRPr="001A4AB2">
              <w:rPr>
                <w:rFonts w:asciiTheme="majorBidi" w:hAnsiTheme="majorBidi" w:cstheme="majorBidi"/>
                <w:b/>
                <w:bCs/>
                <w:i/>
                <w:iCs/>
              </w:rPr>
              <w:t>Liver</w:t>
            </w:r>
          </w:p>
        </w:tc>
        <w:tc>
          <w:tcPr>
            <w:tcW w:w="2070" w:type="dxa"/>
          </w:tcPr>
          <w:p w14:paraId="20E0D1CD" w14:textId="77777777" w:rsidR="00F8641D" w:rsidRPr="001A4AB2" w:rsidRDefault="00F8641D" w:rsidP="00F8641D">
            <w:pPr>
              <w:jc w:val="both"/>
              <w:rPr>
                <w:rFonts w:asciiTheme="majorBidi" w:hAnsiTheme="majorBidi" w:cstheme="majorBidi"/>
              </w:rPr>
            </w:pPr>
          </w:p>
        </w:tc>
      </w:tr>
      <w:tr w:rsidR="00F8641D" w:rsidRPr="001A4AB2" w14:paraId="28B04CAA" w14:textId="77777777" w:rsidTr="00590DBB">
        <w:trPr>
          <w:trHeight w:val="19"/>
          <w:jc w:val="center"/>
        </w:trPr>
        <w:tc>
          <w:tcPr>
            <w:tcW w:w="3330" w:type="dxa"/>
            <w:vMerge w:val="restart"/>
          </w:tcPr>
          <w:p w14:paraId="29649484" w14:textId="77777777" w:rsidR="00F8641D" w:rsidRPr="001A4AB2" w:rsidRDefault="00F8641D" w:rsidP="00F8641D">
            <w:pPr>
              <w:jc w:val="both"/>
              <w:rPr>
                <w:rFonts w:asciiTheme="majorBidi" w:hAnsiTheme="majorBidi" w:cstheme="majorBidi"/>
                <w:b/>
                <w:bCs/>
              </w:rPr>
            </w:pPr>
            <w:r w:rsidRPr="001A4AB2">
              <w:rPr>
                <w:rFonts w:asciiTheme="majorBidi" w:hAnsiTheme="majorBidi" w:cstheme="majorBidi"/>
                <w:b/>
                <w:bCs/>
              </w:rPr>
              <w:t>Size</w:t>
            </w:r>
          </w:p>
        </w:tc>
        <w:tc>
          <w:tcPr>
            <w:tcW w:w="4770" w:type="dxa"/>
          </w:tcPr>
          <w:p w14:paraId="12A25A8E" w14:textId="77777777" w:rsidR="00F8641D" w:rsidRPr="001A4AB2" w:rsidRDefault="00F8641D" w:rsidP="00F8641D">
            <w:pPr>
              <w:jc w:val="both"/>
              <w:rPr>
                <w:rFonts w:asciiTheme="majorBidi" w:hAnsiTheme="majorBidi" w:cstheme="majorBidi"/>
                <w:b/>
                <w:bCs/>
              </w:rPr>
            </w:pPr>
            <w:r w:rsidRPr="001A4AB2">
              <w:rPr>
                <w:rFonts w:asciiTheme="majorBidi" w:hAnsiTheme="majorBidi" w:cstheme="majorBidi"/>
                <w:b/>
                <w:bCs/>
              </w:rPr>
              <w:t>Normal</w:t>
            </w:r>
          </w:p>
        </w:tc>
        <w:tc>
          <w:tcPr>
            <w:tcW w:w="2070" w:type="dxa"/>
          </w:tcPr>
          <w:p w14:paraId="7978C1D0" w14:textId="77777777" w:rsidR="00F8641D" w:rsidRPr="001A4AB2" w:rsidRDefault="00F8641D" w:rsidP="00F8641D">
            <w:pPr>
              <w:jc w:val="both"/>
              <w:rPr>
                <w:rFonts w:asciiTheme="majorBidi" w:hAnsiTheme="majorBidi" w:cstheme="majorBidi"/>
              </w:rPr>
            </w:pPr>
            <w:r w:rsidRPr="001A4AB2">
              <w:rPr>
                <w:rFonts w:asciiTheme="majorBidi" w:hAnsiTheme="majorBidi" w:cstheme="majorBidi"/>
              </w:rPr>
              <w:t>34 (68%)</w:t>
            </w:r>
          </w:p>
        </w:tc>
      </w:tr>
      <w:tr w:rsidR="00F8641D" w:rsidRPr="001A4AB2" w14:paraId="7BFEA22D" w14:textId="77777777" w:rsidTr="00590DBB">
        <w:trPr>
          <w:trHeight w:val="19"/>
          <w:jc w:val="center"/>
        </w:trPr>
        <w:tc>
          <w:tcPr>
            <w:tcW w:w="3330" w:type="dxa"/>
            <w:vMerge/>
          </w:tcPr>
          <w:p w14:paraId="0E79D23A" w14:textId="77777777" w:rsidR="00F8641D" w:rsidRPr="001A4AB2" w:rsidRDefault="00F8641D" w:rsidP="00F8641D">
            <w:pPr>
              <w:jc w:val="both"/>
              <w:rPr>
                <w:rFonts w:asciiTheme="majorBidi" w:hAnsiTheme="majorBidi" w:cstheme="majorBidi"/>
                <w:b/>
                <w:bCs/>
              </w:rPr>
            </w:pPr>
          </w:p>
        </w:tc>
        <w:tc>
          <w:tcPr>
            <w:tcW w:w="4770" w:type="dxa"/>
          </w:tcPr>
          <w:p w14:paraId="7282C4F2" w14:textId="77777777" w:rsidR="00F8641D" w:rsidRPr="001A4AB2" w:rsidRDefault="00F8641D" w:rsidP="00F8641D">
            <w:pPr>
              <w:jc w:val="both"/>
              <w:rPr>
                <w:rFonts w:asciiTheme="majorBidi" w:hAnsiTheme="majorBidi" w:cstheme="majorBidi"/>
                <w:b/>
                <w:bCs/>
              </w:rPr>
            </w:pPr>
            <w:r w:rsidRPr="001A4AB2">
              <w:rPr>
                <w:rFonts w:asciiTheme="majorBidi" w:hAnsiTheme="majorBidi" w:cstheme="majorBidi"/>
                <w:b/>
                <w:bCs/>
              </w:rPr>
              <w:t>Enlarged</w:t>
            </w:r>
          </w:p>
        </w:tc>
        <w:tc>
          <w:tcPr>
            <w:tcW w:w="2070" w:type="dxa"/>
          </w:tcPr>
          <w:p w14:paraId="1DCA7BDD" w14:textId="77777777" w:rsidR="00F8641D" w:rsidRPr="001A4AB2" w:rsidRDefault="00F8641D" w:rsidP="00F8641D">
            <w:pPr>
              <w:jc w:val="both"/>
              <w:rPr>
                <w:rFonts w:asciiTheme="majorBidi" w:hAnsiTheme="majorBidi" w:cstheme="majorBidi"/>
              </w:rPr>
            </w:pPr>
            <w:r w:rsidRPr="001A4AB2">
              <w:rPr>
                <w:rFonts w:asciiTheme="majorBidi" w:hAnsiTheme="majorBidi" w:cstheme="majorBidi"/>
              </w:rPr>
              <w:t>16 (32%)</w:t>
            </w:r>
          </w:p>
        </w:tc>
      </w:tr>
      <w:tr w:rsidR="00F8641D" w:rsidRPr="001A4AB2" w14:paraId="1A6AD1EC" w14:textId="77777777" w:rsidTr="00590DBB">
        <w:trPr>
          <w:trHeight w:val="19"/>
          <w:jc w:val="center"/>
        </w:trPr>
        <w:tc>
          <w:tcPr>
            <w:tcW w:w="3330" w:type="dxa"/>
          </w:tcPr>
          <w:p w14:paraId="72A090D4" w14:textId="77777777" w:rsidR="00F8641D" w:rsidRPr="001A4AB2" w:rsidRDefault="00F8641D" w:rsidP="00F8641D">
            <w:pPr>
              <w:jc w:val="both"/>
              <w:rPr>
                <w:rFonts w:asciiTheme="majorBidi" w:hAnsiTheme="majorBidi" w:cstheme="majorBidi"/>
                <w:b/>
                <w:bCs/>
              </w:rPr>
            </w:pPr>
            <w:r w:rsidRPr="001A4AB2">
              <w:rPr>
                <w:rFonts w:asciiTheme="majorBidi" w:hAnsiTheme="majorBidi" w:cstheme="majorBidi"/>
                <w:b/>
                <w:bCs/>
              </w:rPr>
              <w:t>CBD dilated</w:t>
            </w:r>
          </w:p>
        </w:tc>
        <w:tc>
          <w:tcPr>
            <w:tcW w:w="6840" w:type="dxa"/>
            <w:gridSpan w:val="2"/>
          </w:tcPr>
          <w:p w14:paraId="14E11838" w14:textId="77777777" w:rsidR="00F8641D" w:rsidRPr="001A4AB2" w:rsidRDefault="00F8641D" w:rsidP="00D626AF">
            <w:pPr>
              <w:tabs>
                <w:tab w:val="left" w:pos="4576"/>
              </w:tabs>
              <w:ind w:firstLine="3883"/>
              <w:jc w:val="center"/>
              <w:rPr>
                <w:rFonts w:asciiTheme="majorBidi" w:hAnsiTheme="majorBidi" w:cstheme="majorBidi"/>
              </w:rPr>
            </w:pPr>
            <w:r w:rsidRPr="001A4AB2">
              <w:rPr>
                <w:rFonts w:asciiTheme="majorBidi" w:hAnsiTheme="majorBidi" w:cstheme="majorBidi"/>
              </w:rPr>
              <w:t>50 (100%)</w:t>
            </w:r>
          </w:p>
        </w:tc>
      </w:tr>
      <w:tr w:rsidR="00F8641D" w:rsidRPr="001A4AB2" w14:paraId="77FD0579" w14:textId="77777777" w:rsidTr="00590DBB">
        <w:trPr>
          <w:trHeight w:val="89"/>
          <w:jc w:val="center"/>
        </w:trPr>
        <w:tc>
          <w:tcPr>
            <w:tcW w:w="3330" w:type="dxa"/>
          </w:tcPr>
          <w:p w14:paraId="0F03F958" w14:textId="77777777" w:rsidR="00F8641D" w:rsidRPr="001A4AB2" w:rsidRDefault="00F8641D" w:rsidP="00F8641D">
            <w:pPr>
              <w:jc w:val="both"/>
              <w:rPr>
                <w:rFonts w:asciiTheme="majorBidi" w:hAnsiTheme="majorBidi" w:cstheme="majorBidi"/>
                <w:b/>
                <w:bCs/>
              </w:rPr>
            </w:pPr>
            <w:r w:rsidRPr="001A4AB2">
              <w:rPr>
                <w:rFonts w:asciiTheme="majorBidi" w:hAnsiTheme="majorBidi" w:cstheme="majorBidi"/>
                <w:b/>
                <w:bCs/>
              </w:rPr>
              <w:t>CBD diameter</w:t>
            </w:r>
            <w:r w:rsidRPr="001A4AB2">
              <w:rPr>
                <w:rFonts w:ascii="Times New Roman" w:hAnsiTheme="majorBidi" w:cstheme="majorBidi"/>
                <w:b/>
                <w:bCs/>
                <w:rtl/>
              </w:rPr>
              <w:t xml:space="preserve"> </w:t>
            </w:r>
            <w:r w:rsidRPr="001A4AB2">
              <w:rPr>
                <w:rFonts w:asciiTheme="majorBidi" w:hAnsiTheme="majorBidi" w:cstheme="majorBidi"/>
                <w:b/>
                <w:bCs/>
              </w:rPr>
              <w:t>(mm)</w:t>
            </w:r>
          </w:p>
          <w:p w14:paraId="268157B2" w14:textId="77777777" w:rsidR="00F8641D" w:rsidRPr="001A4AB2" w:rsidRDefault="00F8641D" w:rsidP="00F8641D">
            <w:pPr>
              <w:jc w:val="both"/>
              <w:rPr>
                <w:rFonts w:asciiTheme="majorBidi" w:hAnsiTheme="majorBidi" w:cstheme="majorBidi"/>
              </w:rPr>
            </w:pPr>
            <w:r w:rsidRPr="001A4AB2">
              <w:rPr>
                <w:rFonts w:asciiTheme="majorBidi" w:hAnsiTheme="majorBidi" w:cstheme="majorBidi"/>
                <w:b/>
                <w:bCs/>
                <w:i/>
                <w:iCs/>
              </w:rPr>
              <w:t>Median (range)</w:t>
            </w:r>
          </w:p>
        </w:tc>
        <w:tc>
          <w:tcPr>
            <w:tcW w:w="6840" w:type="dxa"/>
            <w:gridSpan w:val="2"/>
          </w:tcPr>
          <w:p w14:paraId="4B0E2061" w14:textId="77777777" w:rsidR="00F8641D" w:rsidRPr="001A4AB2" w:rsidRDefault="00F8641D" w:rsidP="00D626AF">
            <w:pPr>
              <w:ind w:firstLine="4783"/>
              <w:jc w:val="both"/>
              <w:rPr>
                <w:rFonts w:asciiTheme="majorBidi" w:hAnsiTheme="majorBidi" w:cstheme="majorBidi"/>
              </w:rPr>
            </w:pPr>
            <w:r w:rsidRPr="001A4AB2">
              <w:rPr>
                <w:rFonts w:asciiTheme="majorBidi" w:hAnsiTheme="majorBidi" w:cstheme="majorBidi"/>
              </w:rPr>
              <w:t>11 (10-15.1)</w:t>
            </w:r>
          </w:p>
        </w:tc>
      </w:tr>
      <w:tr w:rsidR="00F8641D" w:rsidRPr="001A4AB2" w14:paraId="3B8BF17B" w14:textId="77777777" w:rsidTr="00590DBB">
        <w:trPr>
          <w:trHeight w:val="35"/>
          <w:jc w:val="center"/>
        </w:trPr>
        <w:tc>
          <w:tcPr>
            <w:tcW w:w="3330" w:type="dxa"/>
          </w:tcPr>
          <w:p w14:paraId="40C7E3CD" w14:textId="77777777" w:rsidR="00F8641D" w:rsidRPr="001A4AB2" w:rsidRDefault="00F8641D" w:rsidP="00F8641D">
            <w:pPr>
              <w:jc w:val="both"/>
              <w:rPr>
                <w:rFonts w:asciiTheme="majorBidi" w:hAnsiTheme="majorBidi" w:cstheme="majorBidi"/>
                <w:b/>
                <w:bCs/>
              </w:rPr>
            </w:pPr>
            <w:r w:rsidRPr="001A4AB2">
              <w:rPr>
                <w:rFonts w:asciiTheme="majorBidi" w:hAnsiTheme="majorBidi" w:cstheme="majorBidi"/>
                <w:b/>
                <w:bCs/>
              </w:rPr>
              <w:t>IHBRD</w:t>
            </w:r>
          </w:p>
        </w:tc>
        <w:tc>
          <w:tcPr>
            <w:tcW w:w="6840" w:type="dxa"/>
            <w:gridSpan w:val="2"/>
          </w:tcPr>
          <w:p w14:paraId="4F7AF814" w14:textId="77777777" w:rsidR="00F8641D" w:rsidRPr="001A4AB2" w:rsidRDefault="00F8641D" w:rsidP="00D626AF">
            <w:pPr>
              <w:ind w:firstLine="4783"/>
              <w:jc w:val="both"/>
              <w:rPr>
                <w:rFonts w:asciiTheme="majorBidi" w:hAnsiTheme="majorBidi" w:cstheme="majorBidi"/>
              </w:rPr>
            </w:pPr>
            <w:r w:rsidRPr="001A4AB2">
              <w:rPr>
                <w:rFonts w:asciiTheme="majorBidi" w:hAnsiTheme="majorBidi" w:cstheme="majorBidi"/>
              </w:rPr>
              <w:t>36 (72%)</w:t>
            </w:r>
          </w:p>
        </w:tc>
      </w:tr>
      <w:tr w:rsidR="00F8641D" w:rsidRPr="001A4AB2" w14:paraId="62049A24" w14:textId="77777777" w:rsidTr="00590DBB">
        <w:trPr>
          <w:trHeight w:val="19"/>
          <w:jc w:val="center"/>
        </w:trPr>
        <w:tc>
          <w:tcPr>
            <w:tcW w:w="3330" w:type="dxa"/>
          </w:tcPr>
          <w:p w14:paraId="02BBC9D6" w14:textId="77777777" w:rsidR="00F8641D" w:rsidRPr="001A4AB2" w:rsidRDefault="00F8641D" w:rsidP="00F8641D">
            <w:pPr>
              <w:jc w:val="both"/>
              <w:rPr>
                <w:rFonts w:asciiTheme="majorBidi" w:hAnsiTheme="majorBidi" w:cstheme="majorBidi"/>
                <w:b/>
                <w:bCs/>
              </w:rPr>
            </w:pPr>
            <w:r w:rsidRPr="001A4AB2">
              <w:rPr>
                <w:rFonts w:asciiTheme="majorBidi" w:hAnsiTheme="majorBidi" w:cstheme="majorBidi"/>
                <w:b/>
                <w:bCs/>
              </w:rPr>
              <w:t xml:space="preserve">Hepatic </w:t>
            </w:r>
            <w:proofErr w:type="spellStart"/>
            <w:r w:rsidRPr="001A4AB2">
              <w:rPr>
                <w:rFonts w:asciiTheme="majorBidi" w:hAnsiTheme="majorBidi" w:cstheme="majorBidi"/>
                <w:b/>
                <w:bCs/>
              </w:rPr>
              <w:t>focl</w:t>
            </w:r>
            <w:proofErr w:type="spellEnd"/>
            <w:r w:rsidRPr="001A4AB2">
              <w:rPr>
                <w:rFonts w:asciiTheme="majorBidi" w:hAnsiTheme="majorBidi" w:cstheme="majorBidi"/>
                <w:b/>
                <w:bCs/>
              </w:rPr>
              <w:t xml:space="preserve"> lesion</w:t>
            </w:r>
          </w:p>
        </w:tc>
        <w:tc>
          <w:tcPr>
            <w:tcW w:w="6840" w:type="dxa"/>
            <w:gridSpan w:val="2"/>
          </w:tcPr>
          <w:p w14:paraId="793ADB86" w14:textId="77777777" w:rsidR="00F8641D" w:rsidRPr="001A4AB2" w:rsidRDefault="00F8641D" w:rsidP="00D626AF">
            <w:pPr>
              <w:ind w:firstLine="4783"/>
              <w:jc w:val="both"/>
              <w:rPr>
                <w:rFonts w:asciiTheme="majorBidi" w:hAnsiTheme="majorBidi" w:cstheme="majorBidi"/>
              </w:rPr>
            </w:pPr>
            <w:r w:rsidRPr="001A4AB2">
              <w:rPr>
                <w:rFonts w:asciiTheme="majorBidi" w:hAnsiTheme="majorBidi" w:cstheme="majorBidi"/>
              </w:rPr>
              <w:t>1 (2%)</w:t>
            </w:r>
          </w:p>
        </w:tc>
      </w:tr>
      <w:tr w:rsidR="00F8641D" w:rsidRPr="001A4AB2" w14:paraId="3824D890" w14:textId="77777777" w:rsidTr="00590DBB">
        <w:trPr>
          <w:trHeight w:val="19"/>
          <w:jc w:val="center"/>
        </w:trPr>
        <w:tc>
          <w:tcPr>
            <w:tcW w:w="3330" w:type="dxa"/>
            <w:vMerge w:val="restart"/>
          </w:tcPr>
          <w:p w14:paraId="659A4E96" w14:textId="77777777" w:rsidR="00F8641D" w:rsidRPr="001A4AB2" w:rsidRDefault="00F8641D" w:rsidP="00F8641D">
            <w:pPr>
              <w:jc w:val="both"/>
              <w:rPr>
                <w:rFonts w:asciiTheme="majorBidi" w:hAnsiTheme="majorBidi" w:cstheme="majorBidi"/>
                <w:b/>
                <w:bCs/>
              </w:rPr>
            </w:pPr>
            <w:r w:rsidRPr="001A4AB2">
              <w:rPr>
                <w:rFonts w:asciiTheme="majorBidi" w:hAnsiTheme="majorBidi" w:cstheme="majorBidi"/>
                <w:b/>
                <w:bCs/>
                <w:i/>
                <w:iCs/>
              </w:rPr>
              <w:t>Gall bladder</w:t>
            </w:r>
          </w:p>
        </w:tc>
        <w:tc>
          <w:tcPr>
            <w:tcW w:w="4770" w:type="dxa"/>
          </w:tcPr>
          <w:p w14:paraId="6BC5C5D4" w14:textId="77777777" w:rsidR="00F8641D" w:rsidRPr="001A4AB2" w:rsidRDefault="00F8641D" w:rsidP="00F8641D">
            <w:pPr>
              <w:jc w:val="both"/>
              <w:rPr>
                <w:rFonts w:asciiTheme="majorBidi" w:hAnsiTheme="majorBidi" w:cstheme="majorBidi"/>
                <w:b/>
                <w:bCs/>
              </w:rPr>
            </w:pPr>
            <w:r w:rsidRPr="001A4AB2">
              <w:rPr>
                <w:rFonts w:asciiTheme="majorBidi" w:hAnsiTheme="majorBidi" w:cstheme="majorBidi"/>
                <w:b/>
                <w:bCs/>
              </w:rPr>
              <w:t>Stones</w:t>
            </w:r>
          </w:p>
        </w:tc>
        <w:tc>
          <w:tcPr>
            <w:tcW w:w="2070" w:type="dxa"/>
          </w:tcPr>
          <w:p w14:paraId="1D434117" w14:textId="77777777" w:rsidR="00F8641D" w:rsidRPr="001A4AB2" w:rsidRDefault="00F8641D" w:rsidP="00F8641D">
            <w:pPr>
              <w:jc w:val="both"/>
              <w:rPr>
                <w:rFonts w:asciiTheme="majorBidi" w:hAnsiTheme="majorBidi" w:cstheme="majorBidi"/>
              </w:rPr>
            </w:pPr>
            <w:r w:rsidRPr="001A4AB2">
              <w:rPr>
                <w:rFonts w:asciiTheme="majorBidi" w:hAnsiTheme="majorBidi" w:cstheme="majorBidi"/>
              </w:rPr>
              <w:t>16 (32%)</w:t>
            </w:r>
          </w:p>
        </w:tc>
      </w:tr>
      <w:tr w:rsidR="00F8641D" w:rsidRPr="001A4AB2" w14:paraId="0011EA7A" w14:textId="77777777" w:rsidTr="00590DBB">
        <w:trPr>
          <w:trHeight w:val="65"/>
          <w:jc w:val="center"/>
        </w:trPr>
        <w:tc>
          <w:tcPr>
            <w:tcW w:w="3330" w:type="dxa"/>
            <w:vMerge/>
          </w:tcPr>
          <w:p w14:paraId="7894D18B" w14:textId="77777777" w:rsidR="00F8641D" w:rsidRPr="001A4AB2" w:rsidRDefault="00F8641D" w:rsidP="00F8641D">
            <w:pPr>
              <w:jc w:val="both"/>
              <w:rPr>
                <w:rFonts w:asciiTheme="majorBidi" w:hAnsiTheme="majorBidi" w:cstheme="majorBidi"/>
                <w:b/>
                <w:bCs/>
              </w:rPr>
            </w:pPr>
          </w:p>
        </w:tc>
        <w:tc>
          <w:tcPr>
            <w:tcW w:w="4770" w:type="dxa"/>
          </w:tcPr>
          <w:p w14:paraId="0037BB69" w14:textId="77777777" w:rsidR="00F8641D" w:rsidRPr="001A4AB2" w:rsidRDefault="00F8641D" w:rsidP="00F8641D">
            <w:pPr>
              <w:jc w:val="both"/>
              <w:rPr>
                <w:rFonts w:asciiTheme="majorBidi" w:hAnsiTheme="majorBidi" w:cstheme="majorBidi"/>
                <w:b/>
                <w:bCs/>
              </w:rPr>
            </w:pPr>
            <w:r w:rsidRPr="001A4AB2">
              <w:rPr>
                <w:rFonts w:asciiTheme="majorBidi" w:hAnsiTheme="majorBidi" w:cstheme="majorBidi"/>
                <w:b/>
                <w:bCs/>
              </w:rPr>
              <w:t>Surgically removed</w:t>
            </w:r>
          </w:p>
        </w:tc>
        <w:tc>
          <w:tcPr>
            <w:tcW w:w="2070" w:type="dxa"/>
          </w:tcPr>
          <w:p w14:paraId="751D4CA2" w14:textId="77777777" w:rsidR="00F8641D" w:rsidRPr="001A4AB2" w:rsidRDefault="00F8641D" w:rsidP="00F8641D">
            <w:pPr>
              <w:jc w:val="both"/>
              <w:rPr>
                <w:rFonts w:asciiTheme="majorBidi" w:hAnsiTheme="majorBidi" w:cstheme="majorBidi"/>
              </w:rPr>
            </w:pPr>
            <w:r w:rsidRPr="001A4AB2">
              <w:rPr>
                <w:rFonts w:asciiTheme="majorBidi" w:hAnsiTheme="majorBidi" w:cstheme="majorBidi"/>
              </w:rPr>
              <w:t>7 (14%)</w:t>
            </w:r>
          </w:p>
        </w:tc>
      </w:tr>
      <w:tr w:rsidR="00F8641D" w:rsidRPr="001A4AB2" w14:paraId="2583E821" w14:textId="77777777" w:rsidTr="00590DBB">
        <w:trPr>
          <w:trHeight w:val="19"/>
          <w:jc w:val="center"/>
        </w:trPr>
        <w:tc>
          <w:tcPr>
            <w:tcW w:w="3330" w:type="dxa"/>
            <w:vMerge/>
          </w:tcPr>
          <w:p w14:paraId="4A5D0357" w14:textId="77777777" w:rsidR="00F8641D" w:rsidRPr="001A4AB2" w:rsidRDefault="00F8641D" w:rsidP="00F8641D">
            <w:pPr>
              <w:jc w:val="both"/>
              <w:rPr>
                <w:rFonts w:asciiTheme="majorBidi" w:hAnsiTheme="majorBidi" w:cstheme="majorBidi"/>
                <w:b/>
                <w:bCs/>
              </w:rPr>
            </w:pPr>
          </w:p>
        </w:tc>
        <w:tc>
          <w:tcPr>
            <w:tcW w:w="4770" w:type="dxa"/>
          </w:tcPr>
          <w:p w14:paraId="6D560336" w14:textId="77777777" w:rsidR="00F8641D" w:rsidRPr="001A4AB2" w:rsidRDefault="00F8641D" w:rsidP="00F8641D">
            <w:pPr>
              <w:jc w:val="both"/>
              <w:rPr>
                <w:rFonts w:asciiTheme="majorBidi" w:hAnsiTheme="majorBidi" w:cstheme="majorBidi"/>
                <w:b/>
                <w:bCs/>
              </w:rPr>
            </w:pPr>
            <w:r w:rsidRPr="001A4AB2">
              <w:rPr>
                <w:rFonts w:asciiTheme="majorBidi" w:hAnsiTheme="majorBidi" w:cstheme="majorBidi"/>
                <w:b/>
                <w:bCs/>
              </w:rPr>
              <w:t>Mud</w:t>
            </w:r>
          </w:p>
        </w:tc>
        <w:tc>
          <w:tcPr>
            <w:tcW w:w="2070" w:type="dxa"/>
          </w:tcPr>
          <w:p w14:paraId="17C61798" w14:textId="77777777" w:rsidR="00F8641D" w:rsidRPr="001A4AB2" w:rsidRDefault="00F8641D" w:rsidP="00F8641D">
            <w:pPr>
              <w:jc w:val="both"/>
              <w:rPr>
                <w:rFonts w:asciiTheme="majorBidi" w:hAnsiTheme="majorBidi" w:cstheme="majorBidi"/>
              </w:rPr>
            </w:pPr>
            <w:r w:rsidRPr="001A4AB2">
              <w:rPr>
                <w:rFonts w:asciiTheme="majorBidi" w:hAnsiTheme="majorBidi" w:cstheme="majorBidi"/>
              </w:rPr>
              <w:t>1 (2%)</w:t>
            </w:r>
          </w:p>
        </w:tc>
      </w:tr>
    </w:tbl>
    <w:p w14:paraId="009380BD" w14:textId="40EE124D" w:rsidR="00F8641D" w:rsidRPr="00F8641D" w:rsidRDefault="00F8641D" w:rsidP="001A4AB2">
      <w:pPr>
        <w:jc w:val="both"/>
        <w:rPr>
          <w:rFonts w:asciiTheme="majorBidi" w:hAnsiTheme="majorBidi" w:cstheme="majorBidi"/>
          <w:b/>
          <w:bCs/>
          <w:sz w:val="24"/>
          <w:szCs w:val="24"/>
          <w:vertAlign w:val="superscript"/>
          <w:lang w:bidi="en-US"/>
        </w:rPr>
      </w:pPr>
      <w:r w:rsidRPr="00F8641D">
        <w:rPr>
          <w:rFonts w:asciiTheme="majorBidi" w:hAnsiTheme="majorBidi" w:cstheme="majorBidi"/>
          <w:b/>
          <w:bCs/>
          <w:sz w:val="24"/>
          <w:szCs w:val="24"/>
          <w:vertAlign w:val="superscript"/>
        </w:rPr>
        <w:t>n</w:t>
      </w:r>
      <w:r w:rsidRPr="00F8641D">
        <w:rPr>
          <w:rFonts w:asciiTheme="majorBidi" w:hAnsiTheme="majorBidi" w:cstheme="majorBidi"/>
          <w:sz w:val="24"/>
          <w:szCs w:val="24"/>
          <w:vertAlign w:val="superscript"/>
        </w:rPr>
        <w:t xml:space="preserve"> number</w:t>
      </w:r>
      <w:r w:rsidR="00590DBB">
        <w:rPr>
          <w:rFonts w:asciiTheme="majorBidi" w:hAnsiTheme="majorBidi" w:cstheme="majorBidi"/>
          <w:sz w:val="24"/>
          <w:szCs w:val="24"/>
          <w:vertAlign w:val="superscript"/>
        </w:rPr>
        <w:t xml:space="preserve">   - </w:t>
      </w:r>
      <w:r w:rsidR="001A4AB2">
        <w:rPr>
          <w:rFonts w:asciiTheme="majorBidi" w:hAnsiTheme="majorBidi" w:cstheme="majorBidi"/>
          <w:sz w:val="24"/>
          <w:szCs w:val="24"/>
          <w:vertAlign w:val="superscript"/>
        </w:rPr>
        <w:t xml:space="preserve">  </w:t>
      </w:r>
      <w:r w:rsidRPr="00F8641D">
        <w:rPr>
          <w:rFonts w:asciiTheme="majorBidi" w:hAnsiTheme="majorBidi" w:cstheme="majorBidi"/>
          <w:b/>
          <w:bCs/>
          <w:sz w:val="24"/>
          <w:szCs w:val="24"/>
          <w:vertAlign w:val="superscript"/>
        </w:rPr>
        <w:t xml:space="preserve">SD </w:t>
      </w:r>
      <w:r w:rsidRPr="00F8641D">
        <w:rPr>
          <w:rFonts w:asciiTheme="majorBidi" w:hAnsiTheme="majorBidi" w:cstheme="majorBidi"/>
          <w:sz w:val="24"/>
          <w:szCs w:val="24"/>
          <w:vertAlign w:val="superscript"/>
          <w:lang w:bidi="en-US"/>
        </w:rPr>
        <w:t>Standard deviation</w:t>
      </w:r>
    </w:p>
    <w:p w14:paraId="69BF57CA" w14:textId="321F0DF8" w:rsidR="00F8641D" w:rsidRPr="00F8641D" w:rsidRDefault="00F8641D" w:rsidP="001A4AB2">
      <w:pPr>
        <w:jc w:val="both"/>
        <w:rPr>
          <w:rFonts w:asciiTheme="majorBidi" w:hAnsiTheme="majorBidi" w:cstheme="majorBidi"/>
          <w:sz w:val="24"/>
          <w:szCs w:val="24"/>
          <w:vertAlign w:val="superscript"/>
          <w:lang w:bidi="en-US"/>
        </w:rPr>
      </w:pPr>
      <w:r w:rsidRPr="00F8641D">
        <w:rPr>
          <w:rFonts w:asciiTheme="majorBidi" w:hAnsiTheme="majorBidi" w:cstheme="majorBidi"/>
          <w:b/>
          <w:bCs/>
          <w:sz w:val="24"/>
          <w:szCs w:val="24"/>
          <w:vertAlign w:val="superscript"/>
          <w:lang w:bidi="en-US"/>
        </w:rPr>
        <w:t xml:space="preserve">ALT </w:t>
      </w:r>
      <w:r w:rsidRPr="00F8641D">
        <w:rPr>
          <w:rFonts w:asciiTheme="majorBidi" w:hAnsiTheme="majorBidi" w:cstheme="majorBidi"/>
          <w:sz w:val="24"/>
          <w:szCs w:val="24"/>
          <w:vertAlign w:val="superscript"/>
          <w:lang w:bidi="en-US"/>
        </w:rPr>
        <w:t>Alanine aminotransferase</w:t>
      </w:r>
      <w:r w:rsidR="00590DBB">
        <w:rPr>
          <w:rFonts w:asciiTheme="majorBidi" w:hAnsiTheme="majorBidi" w:cstheme="majorBidi"/>
          <w:sz w:val="24"/>
          <w:szCs w:val="24"/>
          <w:vertAlign w:val="superscript"/>
          <w:lang w:bidi="en-US"/>
        </w:rPr>
        <w:t xml:space="preserve"> </w:t>
      </w:r>
      <w:proofErr w:type="gramStart"/>
      <w:r w:rsidR="00590DBB">
        <w:rPr>
          <w:rFonts w:asciiTheme="majorBidi" w:hAnsiTheme="majorBidi" w:cstheme="majorBidi"/>
          <w:sz w:val="24"/>
          <w:szCs w:val="24"/>
          <w:vertAlign w:val="superscript"/>
          <w:lang w:bidi="en-US"/>
        </w:rPr>
        <w:t>-</w:t>
      </w:r>
      <w:r w:rsidR="001A4AB2">
        <w:rPr>
          <w:rFonts w:asciiTheme="majorBidi" w:hAnsiTheme="majorBidi" w:cstheme="majorBidi"/>
          <w:sz w:val="24"/>
          <w:szCs w:val="24"/>
          <w:vertAlign w:val="superscript"/>
          <w:lang w:bidi="en-US"/>
        </w:rPr>
        <w:t xml:space="preserve">  </w:t>
      </w:r>
      <w:r w:rsidRPr="00F8641D">
        <w:rPr>
          <w:rFonts w:asciiTheme="majorBidi" w:hAnsiTheme="majorBidi" w:cstheme="majorBidi"/>
          <w:b/>
          <w:bCs/>
          <w:sz w:val="24"/>
          <w:szCs w:val="24"/>
          <w:vertAlign w:val="superscript"/>
          <w:lang w:bidi="en-US"/>
        </w:rPr>
        <w:t>AST</w:t>
      </w:r>
      <w:proofErr w:type="gramEnd"/>
      <w:r w:rsidRPr="00F8641D">
        <w:rPr>
          <w:rFonts w:asciiTheme="majorBidi" w:hAnsiTheme="majorBidi" w:cstheme="majorBidi"/>
          <w:b/>
          <w:bCs/>
          <w:sz w:val="24"/>
          <w:szCs w:val="24"/>
          <w:vertAlign w:val="superscript"/>
          <w:lang w:bidi="en-US"/>
        </w:rPr>
        <w:t xml:space="preserve"> </w:t>
      </w:r>
      <w:r w:rsidRPr="00F8641D">
        <w:rPr>
          <w:rFonts w:asciiTheme="majorBidi" w:hAnsiTheme="majorBidi" w:cstheme="majorBidi"/>
          <w:sz w:val="24"/>
          <w:szCs w:val="24"/>
          <w:vertAlign w:val="superscript"/>
          <w:lang w:bidi="en-US"/>
        </w:rPr>
        <w:t>Aspartate aminotransferase</w:t>
      </w:r>
    </w:p>
    <w:p w14:paraId="1875F8D7" w14:textId="3E886F61" w:rsidR="00F8641D" w:rsidRPr="00F8641D" w:rsidRDefault="00F8641D" w:rsidP="001A4AB2">
      <w:pPr>
        <w:jc w:val="both"/>
        <w:rPr>
          <w:rFonts w:asciiTheme="majorBidi" w:hAnsiTheme="majorBidi" w:cstheme="majorBidi"/>
          <w:sz w:val="24"/>
          <w:szCs w:val="24"/>
          <w:vertAlign w:val="superscript"/>
          <w:lang w:bidi="en-US"/>
        </w:rPr>
      </w:pPr>
      <w:r w:rsidRPr="00F8641D">
        <w:rPr>
          <w:rFonts w:asciiTheme="majorBidi" w:hAnsiTheme="majorBidi" w:cstheme="majorBidi"/>
          <w:b/>
          <w:bCs/>
          <w:sz w:val="24"/>
          <w:szCs w:val="24"/>
          <w:vertAlign w:val="superscript"/>
          <w:lang w:bidi="en-US"/>
        </w:rPr>
        <w:t xml:space="preserve">PT </w:t>
      </w:r>
      <w:r w:rsidRPr="00F8641D">
        <w:rPr>
          <w:rFonts w:asciiTheme="majorBidi" w:hAnsiTheme="majorBidi" w:cstheme="majorBidi"/>
          <w:sz w:val="24"/>
          <w:szCs w:val="24"/>
          <w:vertAlign w:val="superscript"/>
          <w:lang w:bidi="en-US"/>
        </w:rPr>
        <w:t>Prothrombin time</w:t>
      </w:r>
      <w:r w:rsidR="00590DBB">
        <w:rPr>
          <w:rFonts w:asciiTheme="majorBidi" w:hAnsiTheme="majorBidi" w:cstheme="majorBidi"/>
          <w:sz w:val="24"/>
          <w:szCs w:val="24"/>
          <w:vertAlign w:val="superscript"/>
          <w:lang w:bidi="en-US"/>
        </w:rPr>
        <w:t xml:space="preserve">   -  </w:t>
      </w:r>
      <w:r w:rsidR="001A4AB2">
        <w:rPr>
          <w:rFonts w:asciiTheme="majorBidi" w:hAnsiTheme="majorBidi" w:cstheme="majorBidi"/>
          <w:sz w:val="24"/>
          <w:szCs w:val="24"/>
          <w:vertAlign w:val="superscript"/>
          <w:lang w:bidi="en-US"/>
        </w:rPr>
        <w:t xml:space="preserve"> </w:t>
      </w:r>
      <w:r w:rsidRPr="00F8641D">
        <w:rPr>
          <w:rFonts w:asciiTheme="majorBidi" w:hAnsiTheme="majorBidi" w:cstheme="majorBidi"/>
          <w:b/>
          <w:bCs/>
          <w:sz w:val="24"/>
          <w:szCs w:val="24"/>
          <w:vertAlign w:val="superscript"/>
          <w:lang w:bidi="en-US"/>
        </w:rPr>
        <w:t xml:space="preserve">INR </w:t>
      </w:r>
      <w:r w:rsidRPr="00F8641D">
        <w:rPr>
          <w:rFonts w:asciiTheme="majorBidi" w:hAnsiTheme="majorBidi" w:cstheme="majorBidi"/>
          <w:sz w:val="24"/>
          <w:szCs w:val="24"/>
          <w:vertAlign w:val="superscript"/>
          <w:lang w:bidi="en-US"/>
        </w:rPr>
        <w:t>International normalized ratio</w:t>
      </w:r>
    </w:p>
    <w:p w14:paraId="7D051AA8" w14:textId="69CA9260" w:rsidR="00F8641D" w:rsidRPr="00F8641D" w:rsidRDefault="00F8641D" w:rsidP="001A4AB2">
      <w:pPr>
        <w:jc w:val="both"/>
        <w:rPr>
          <w:rFonts w:asciiTheme="majorBidi" w:hAnsiTheme="majorBidi" w:cstheme="majorBidi"/>
          <w:b/>
          <w:bCs/>
          <w:sz w:val="24"/>
          <w:szCs w:val="24"/>
          <w:vertAlign w:val="superscript"/>
        </w:rPr>
      </w:pPr>
      <w:r w:rsidRPr="00F8641D">
        <w:rPr>
          <w:rFonts w:asciiTheme="majorBidi" w:hAnsiTheme="majorBidi" w:cstheme="majorBidi"/>
          <w:b/>
          <w:bCs/>
          <w:sz w:val="24"/>
          <w:szCs w:val="24"/>
          <w:vertAlign w:val="superscript"/>
          <w:lang w:bidi="en-US"/>
        </w:rPr>
        <w:t xml:space="preserve">CBD </w:t>
      </w:r>
      <w:r w:rsidRPr="00F8641D">
        <w:rPr>
          <w:rFonts w:asciiTheme="majorBidi" w:hAnsiTheme="majorBidi" w:cstheme="majorBidi"/>
          <w:sz w:val="24"/>
          <w:szCs w:val="24"/>
          <w:vertAlign w:val="superscript"/>
          <w:lang w:bidi="en-US"/>
        </w:rPr>
        <w:t>common bile duct</w:t>
      </w:r>
      <w:r w:rsidR="00590DBB">
        <w:rPr>
          <w:rFonts w:asciiTheme="majorBidi" w:hAnsiTheme="majorBidi" w:cstheme="majorBidi"/>
          <w:sz w:val="24"/>
          <w:szCs w:val="24"/>
          <w:vertAlign w:val="superscript"/>
          <w:lang w:bidi="en-US"/>
        </w:rPr>
        <w:t xml:space="preserve">    -  </w:t>
      </w:r>
      <w:r w:rsidR="001A4AB2">
        <w:rPr>
          <w:rFonts w:asciiTheme="majorBidi" w:hAnsiTheme="majorBidi" w:cstheme="majorBidi"/>
          <w:sz w:val="24"/>
          <w:szCs w:val="24"/>
          <w:vertAlign w:val="superscript"/>
          <w:lang w:bidi="en-US"/>
        </w:rPr>
        <w:t xml:space="preserve"> </w:t>
      </w:r>
      <w:r w:rsidRPr="00F8641D">
        <w:rPr>
          <w:rFonts w:asciiTheme="majorBidi" w:hAnsiTheme="majorBidi" w:cstheme="majorBidi"/>
          <w:b/>
          <w:bCs/>
          <w:sz w:val="24"/>
          <w:szCs w:val="24"/>
          <w:vertAlign w:val="superscript"/>
          <w:lang w:bidi="en-US"/>
        </w:rPr>
        <w:t xml:space="preserve">IHBRD </w:t>
      </w:r>
      <w:r w:rsidRPr="00F8641D">
        <w:rPr>
          <w:rFonts w:asciiTheme="majorBidi" w:hAnsiTheme="majorBidi" w:cstheme="majorBidi"/>
          <w:sz w:val="24"/>
          <w:szCs w:val="24"/>
          <w:vertAlign w:val="superscript"/>
          <w:lang w:bidi="en-US"/>
        </w:rPr>
        <w:t>Intrahepatic biliary radical dilatation</w:t>
      </w:r>
    </w:p>
    <w:p w14:paraId="7BCBDD07" w14:textId="77777777" w:rsidR="001A4AB2" w:rsidRDefault="001A4AB2">
      <w:pPr>
        <w:rPr>
          <w:rFonts w:asciiTheme="majorBidi" w:hAnsiTheme="majorBidi" w:cstheme="majorBidi"/>
          <w:b/>
          <w:bCs/>
          <w:sz w:val="24"/>
          <w:szCs w:val="24"/>
        </w:rPr>
      </w:pPr>
      <w:r>
        <w:rPr>
          <w:rFonts w:asciiTheme="majorBidi" w:hAnsiTheme="majorBidi" w:cstheme="majorBidi"/>
          <w:b/>
          <w:bCs/>
          <w:sz w:val="24"/>
          <w:szCs w:val="24"/>
        </w:rPr>
        <w:br w:type="page"/>
      </w:r>
    </w:p>
    <w:p w14:paraId="47DC9100" w14:textId="27EE4B4F" w:rsidR="00F8641D" w:rsidRPr="00F8641D" w:rsidRDefault="00F8641D" w:rsidP="00F8641D">
      <w:pPr>
        <w:spacing w:before="120" w:after="240" w:line="360" w:lineRule="auto"/>
        <w:jc w:val="both"/>
        <w:rPr>
          <w:rFonts w:asciiTheme="majorBidi" w:hAnsiTheme="majorBidi" w:cstheme="majorBidi"/>
          <w:sz w:val="24"/>
          <w:szCs w:val="24"/>
        </w:rPr>
      </w:pPr>
      <w:r w:rsidRPr="00F8641D">
        <w:rPr>
          <w:rFonts w:asciiTheme="majorBidi" w:hAnsiTheme="majorBidi" w:cstheme="majorBidi"/>
          <w:b/>
          <w:bCs/>
          <w:sz w:val="24"/>
          <w:szCs w:val="24"/>
        </w:rPr>
        <w:lastRenderedPageBreak/>
        <w:t>Table (2):</w:t>
      </w:r>
      <w:r w:rsidRPr="00F8641D">
        <w:rPr>
          <w:rFonts w:asciiTheme="majorBidi" w:hAnsiTheme="majorBidi" w:cstheme="majorBidi"/>
          <w:sz w:val="24"/>
          <w:szCs w:val="24"/>
        </w:rPr>
        <w:t xml:space="preserve"> EUS findings of the studied patients (N=50)</w:t>
      </w:r>
    </w:p>
    <w:tbl>
      <w:tblPr>
        <w:tblStyle w:val="TableGrid511"/>
        <w:tblW w:w="940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38"/>
        <w:gridCol w:w="1900"/>
        <w:gridCol w:w="2167"/>
      </w:tblGrid>
      <w:tr w:rsidR="00F8641D" w:rsidRPr="00F8641D" w14:paraId="1DC8FA85" w14:textId="77777777" w:rsidTr="00590DBB">
        <w:trPr>
          <w:trHeight w:val="158"/>
        </w:trPr>
        <w:tc>
          <w:tcPr>
            <w:tcW w:w="7238" w:type="dxa"/>
            <w:gridSpan w:val="2"/>
            <w:tcBorders>
              <w:top w:val="single" w:sz="18" w:space="0" w:color="auto"/>
              <w:bottom w:val="single" w:sz="18" w:space="0" w:color="auto"/>
            </w:tcBorders>
          </w:tcPr>
          <w:p w14:paraId="73B37680" w14:textId="77777777" w:rsidR="00F8641D" w:rsidRPr="00F8641D" w:rsidRDefault="00F8641D" w:rsidP="00F8641D">
            <w:pPr>
              <w:jc w:val="both"/>
              <w:rPr>
                <w:rFonts w:asciiTheme="majorBidi" w:hAnsiTheme="majorBidi" w:cstheme="majorBidi"/>
                <w:b/>
                <w:bCs/>
                <w:sz w:val="24"/>
                <w:szCs w:val="24"/>
              </w:rPr>
            </w:pPr>
            <w:r w:rsidRPr="00F8641D">
              <w:rPr>
                <w:rFonts w:asciiTheme="majorBidi" w:hAnsiTheme="majorBidi" w:cstheme="majorBidi"/>
                <w:b/>
                <w:bCs/>
                <w:sz w:val="24"/>
                <w:szCs w:val="24"/>
              </w:rPr>
              <w:t>Variable</w:t>
            </w:r>
          </w:p>
        </w:tc>
        <w:tc>
          <w:tcPr>
            <w:tcW w:w="2167" w:type="dxa"/>
            <w:tcBorders>
              <w:top w:val="single" w:sz="18" w:space="0" w:color="auto"/>
              <w:bottom w:val="single" w:sz="18" w:space="0" w:color="auto"/>
            </w:tcBorders>
          </w:tcPr>
          <w:p w14:paraId="46D613F8" w14:textId="77777777" w:rsidR="00F8641D" w:rsidRPr="00F8641D" w:rsidRDefault="00F8641D" w:rsidP="00F8641D">
            <w:pPr>
              <w:jc w:val="both"/>
              <w:rPr>
                <w:rFonts w:asciiTheme="majorBidi" w:hAnsiTheme="majorBidi" w:cstheme="majorBidi"/>
                <w:b/>
                <w:bCs/>
                <w:sz w:val="24"/>
                <w:szCs w:val="24"/>
              </w:rPr>
            </w:pPr>
            <w:r w:rsidRPr="00F8641D">
              <w:rPr>
                <w:rFonts w:asciiTheme="majorBidi" w:hAnsiTheme="majorBidi" w:cstheme="majorBidi"/>
                <w:b/>
                <w:bCs/>
                <w:sz w:val="24"/>
                <w:szCs w:val="24"/>
              </w:rPr>
              <w:t>Statistics</w:t>
            </w:r>
          </w:p>
        </w:tc>
      </w:tr>
      <w:tr w:rsidR="00F8641D" w:rsidRPr="00F8641D" w14:paraId="1A8E7EC9" w14:textId="77777777" w:rsidTr="00590DBB">
        <w:trPr>
          <w:trHeight w:val="204"/>
        </w:trPr>
        <w:tc>
          <w:tcPr>
            <w:tcW w:w="9405" w:type="dxa"/>
            <w:gridSpan w:val="3"/>
            <w:tcBorders>
              <w:top w:val="single" w:sz="18" w:space="0" w:color="auto"/>
            </w:tcBorders>
          </w:tcPr>
          <w:p w14:paraId="423F8999" w14:textId="77777777" w:rsidR="00F8641D" w:rsidRPr="00F8641D" w:rsidRDefault="00F8641D" w:rsidP="00F8641D">
            <w:pPr>
              <w:jc w:val="both"/>
              <w:rPr>
                <w:rFonts w:asciiTheme="majorBidi" w:hAnsiTheme="majorBidi" w:cstheme="majorBidi"/>
                <w:sz w:val="24"/>
                <w:szCs w:val="24"/>
              </w:rPr>
            </w:pPr>
            <w:r w:rsidRPr="00F8641D">
              <w:rPr>
                <w:rFonts w:asciiTheme="majorBidi" w:hAnsiTheme="majorBidi" w:cstheme="majorBidi"/>
                <w:b/>
                <w:bCs/>
                <w:i/>
                <w:iCs/>
                <w:sz w:val="24"/>
                <w:szCs w:val="24"/>
              </w:rPr>
              <w:t>Pancreas</w:t>
            </w:r>
          </w:p>
        </w:tc>
      </w:tr>
      <w:tr w:rsidR="00F8641D" w:rsidRPr="00F8641D" w14:paraId="2D6D54CF" w14:textId="77777777" w:rsidTr="00590DBB">
        <w:trPr>
          <w:trHeight w:val="212"/>
        </w:trPr>
        <w:tc>
          <w:tcPr>
            <w:tcW w:w="5338" w:type="dxa"/>
          </w:tcPr>
          <w:p w14:paraId="67A2B471" w14:textId="77777777" w:rsidR="00F8641D" w:rsidRPr="00F8641D" w:rsidRDefault="00F8641D" w:rsidP="00F8641D">
            <w:pPr>
              <w:jc w:val="both"/>
              <w:rPr>
                <w:rFonts w:asciiTheme="majorBidi" w:hAnsiTheme="majorBidi" w:cstheme="majorBidi"/>
                <w:b/>
                <w:bCs/>
                <w:sz w:val="24"/>
                <w:szCs w:val="24"/>
              </w:rPr>
            </w:pPr>
            <w:r w:rsidRPr="00F8641D">
              <w:rPr>
                <w:rFonts w:asciiTheme="majorBidi" w:hAnsiTheme="majorBidi" w:cstheme="majorBidi"/>
                <w:b/>
                <w:bCs/>
                <w:sz w:val="24"/>
                <w:szCs w:val="24"/>
              </w:rPr>
              <w:t>Pancreatic head mass</w:t>
            </w:r>
          </w:p>
        </w:tc>
        <w:tc>
          <w:tcPr>
            <w:tcW w:w="4067" w:type="dxa"/>
            <w:gridSpan w:val="2"/>
          </w:tcPr>
          <w:p w14:paraId="67F14191" w14:textId="77777777" w:rsidR="00F8641D" w:rsidRPr="00F8641D" w:rsidRDefault="00F8641D" w:rsidP="00F8641D">
            <w:pPr>
              <w:jc w:val="both"/>
              <w:rPr>
                <w:rFonts w:asciiTheme="majorBidi" w:hAnsiTheme="majorBidi" w:cstheme="majorBidi"/>
                <w:sz w:val="24"/>
                <w:szCs w:val="24"/>
              </w:rPr>
            </w:pPr>
            <w:r w:rsidRPr="00F8641D">
              <w:rPr>
                <w:rFonts w:asciiTheme="majorBidi" w:hAnsiTheme="majorBidi" w:cstheme="majorBidi"/>
                <w:sz w:val="24"/>
                <w:szCs w:val="24"/>
              </w:rPr>
              <w:t>16 (32%)</w:t>
            </w:r>
          </w:p>
        </w:tc>
      </w:tr>
      <w:tr w:rsidR="00F8641D" w:rsidRPr="00F8641D" w14:paraId="1931E2AF" w14:textId="77777777" w:rsidTr="00590DBB">
        <w:trPr>
          <w:trHeight w:val="421"/>
        </w:trPr>
        <w:tc>
          <w:tcPr>
            <w:tcW w:w="5338" w:type="dxa"/>
          </w:tcPr>
          <w:p w14:paraId="565B49B6" w14:textId="77777777" w:rsidR="00F8641D" w:rsidRPr="00F8641D" w:rsidRDefault="00F8641D" w:rsidP="00F8641D">
            <w:pPr>
              <w:jc w:val="both"/>
              <w:rPr>
                <w:rFonts w:asciiTheme="majorBidi" w:hAnsiTheme="majorBidi" w:cstheme="majorBidi"/>
                <w:b/>
                <w:bCs/>
                <w:sz w:val="24"/>
                <w:szCs w:val="24"/>
              </w:rPr>
            </w:pPr>
            <w:bookmarkStart w:id="6" w:name="_Hlk162565863"/>
            <w:r w:rsidRPr="00F8641D">
              <w:rPr>
                <w:rFonts w:asciiTheme="majorBidi" w:hAnsiTheme="majorBidi" w:cstheme="majorBidi"/>
                <w:b/>
                <w:bCs/>
                <w:sz w:val="24"/>
                <w:szCs w:val="24"/>
              </w:rPr>
              <w:t>Pancreatic uncinate process mass</w:t>
            </w:r>
            <w:bookmarkEnd w:id="6"/>
          </w:p>
        </w:tc>
        <w:tc>
          <w:tcPr>
            <w:tcW w:w="4067" w:type="dxa"/>
            <w:gridSpan w:val="2"/>
          </w:tcPr>
          <w:p w14:paraId="0727B405" w14:textId="77777777" w:rsidR="00F8641D" w:rsidRPr="00F8641D" w:rsidRDefault="00F8641D" w:rsidP="00F8641D">
            <w:pPr>
              <w:jc w:val="both"/>
              <w:rPr>
                <w:rFonts w:asciiTheme="majorBidi" w:hAnsiTheme="majorBidi" w:cstheme="majorBidi"/>
                <w:sz w:val="24"/>
                <w:szCs w:val="24"/>
              </w:rPr>
            </w:pPr>
            <w:r w:rsidRPr="00F8641D">
              <w:rPr>
                <w:rFonts w:asciiTheme="majorBidi" w:hAnsiTheme="majorBidi" w:cstheme="majorBidi"/>
                <w:sz w:val="24"/>
                <w:szCs w:val="24"/>
              </w:rPr>
              <w:t>8 (16%)</w:t>
            </w:r>
          </w:p>
        </w:tc>
      </w:tr>
      <w:tr w:rsidR="00F8641D" w:rsidRPr="00F8641D" w14:paraId="3079A6E3" w14:textId="77777777" w:rsidTr="00590DBB">
        <w:trPr>
          <w:trHeight w:val="212"/>
        </w:trPr>
        <w:tc>
          <w:tcPr>
            <w:tcW w:w="5338" w:type="dxa"/>
          </w:tcPr>
          <w:p w14:paraId="29D21643" w14:textId="77777777" w:rsidR="00F8641D" w:rsidRPr="00F8641D" w:rsidRDefault="00F8641D" w:rsidP="00F8641D">
            <w:pPr>
              <w:jc w:val="both"/>
              <w:rPr>
                <w:rFonts w:asciiTheme="majorBidi" w:hAnsiTheme="majorBidi" w:cstheme="majorBidi"/>
                <w:b/>
                <w:bCs/>
                <w:sz w:val="24"/>
                <w:szCs w:val="24"/>
              </w:rPr>
            </w:pPr>
            <w:r w:rsidRPr="00F8641D">
              <w:rPr>
                <w:rFonts w:asciiTheme="majorBidi" w:hAnsiTheme="majorBidi" w:cstheme="majorBidi"/>
                <w:b/>
                <w:bCs/>
                <w:sz w:val="24"/>
                <w:szCs w:val="24"/>
              </w:rPr>
              <w:t xml:space="preserve">Chronic Pancreatitis </w:t>
            </w:r>
          </w:p>
        </w:tc>
        <w:tc>
          <w:tcPr>
            <w:tcW w:w="4067" w:type="dxa"/>
            <w:gridSpan w:val="2"/>
          </w:tcPr>
          <w:p w14:paraId="7BACD523" w14:textId="77777777" w:rsidR="00F8641D" w:rsidRPr="00F8641D" w:rsidRDefault="00F8641D" w:rsidP="00F8641D">
            <w:pPr>
              <w:jc w:val="both"/>
              <w:rPr>
                <w:rFonts w:asciiTheme="majorBidi" w:hAnsiTheme="majorBidi" w:cstheme="majorBidi"/>
                <w:sz w:val="24"/>
                <w:szCs w:val="24"/>
              </w:rPr>
            </w:pPr>
            <w:r w:rsidRPr="00F8641D">
              <w:rPr>
                <w:rFonts w:asciiTheme="majorBidi" w:hAnsiTheme="majorBidi" w:cstheme="majorBidi"/>
                <w:sz w:val="24"/>
                <w:szCs w:val="24"/>
              </w:rPr>
              <w:t>22 (44%)</w:t>
            </w:r>
          </w:p>
        </w:tc>
      </w:tr>
      <w:tr w:rsidR="00F8641D" w:rsidRPr="00F8641D" w14:paraId="52E7160C" w14:textId="77777777" w:rsidTr="00590DBB">
        <w:trPr>
          <w:trHeight w:val="212"/>
        </w:trPr>
        <w:tc>
          <w:tcPr>
            <w:tcW w:w="5338" w:type="dxa"/>
          </w:tcPr>
          <w:p w14:paraId="46042004" w14:textId="77777777" w:rsidR="00F8641D" w:rsidRPr="00F8641D" w:rsidRDefault="00F8641D" w:rsidP="00F8641D">
            <w:pPr>
              <w:jc w:val="both"/>
              <w:rPr>
                <w:rFonts w:asciiTheme="majorBidi" w:hAnsiTheme="majorBidi" w:cstheme="majorBidi"/>
                <w:b/>
                <w:bCs/>
                <w:sz w:val="24"/>
                <w:szCs w:val="24"/>
              </w:rPr>
            </w:pPr>
            <w:bookmarkStart w:id="7" w:name="_Hlk175092233"/>
            <w:r w:rsidRPr="00F8641D">
              <w:rPr>
                <w:rFonts w:asciiTheme="majorBidi" w:hAnsiTheme="majorBidi" w:cstheme="majorBidi"/>
                <w:b/>
                <w:bCs/>
                <w:sz w:val="24"/>
                <w:szCs w:val="24"/>
              </w:rPr>
              <w:t>TB</w:t>
            </w:r>
            <w:bookmarkEnd w:id="7"/>
            <w:r w:rsidRPr="00F8641D">
              <w:rPr>
                <w:rFonts w:asciiTheme="majorBidi" w:hAnsiTheme="majorBidi" w:cstheme="majorBidi"/>
                <w:b/>
                <w:bCs/>
                <w:sz w:val="24"/>
                <w:szCs w:val="24"/>
              </w:rPr>
              <w:t xml:space="preserve"> Pancreatitis </w:t>
            </w:r>
          </w:p>
        </w:tc>
        <w:tc>
          <w:tcPr>
            <w:tcW w:w="4067" w:type="dxa"/>
            <w:gridSpan w:val="2"/>
          </w:tcPr>
          <w:p w14:paraId="274D1338" w14:textId="77777777" w:rsidR="00F8641D" w:rsidRPr="00F8641D" w:rsidRDefault="00F8641D" w:rsidP="00F8641D">
            <w:pPr>
              <w:jc w:val="both"/>
              <w:rPr>
                <w:rFonts w:asciiTheme="majorBidi" w:hAnsiTheme="majorBidi" w:cstheme="majorBidi"/>
                <w:sz w:val="24"/>
                <w:szCs w:val="24"/>
              </w:rPr>
            </w:pPr>
            <w:r w:rsidRPr="00F8641D">
              <w:rPr>
                <w:rFonts w:asciiTheme="majorBidi" w:hAnsiTheme="majorBidi" w:cstheme="majorBidi"/>
                <w:sz w:val="24"/>
                <w:szCs w:val="24"/>
              </w:rPr>
              <w:t>1 (2%)</w:t>
            </w:r>
          </w:p>
        </w:tc>
      </w:tr>
      <w:tr w:rsidR="00F8641D" w:rsidRPr="00F8641D" w14:paraId="4943648F" w14:textId="77777777" w:rsidTr="00590DBB">
        <w:trPr>
          <w:trHeight w:val="204"/>
        </w:trPr>
        <w:tc>
          <w:tcPr>
            <w:tcW w:w="5338" w:type="dxa"/>
          </w:tcPr>
          <w:p w14:paraId="0645A7E0" w14:textId="77777777" w:rsidR="00F8641D" w:rsidRPr="00F8641D" w:rsidRDefault="00F8641D" w:rsidP="00F8641D">
            <w:pPr>
              <w:jc w:val="both"/>
              <w:rPr>
                <w:rFonts w:asciiTheme="majorBidi" w:hAnsiTheme="majorBidi" w:cstheme="majorBidi"/>
                <w:b/>
                <w:bCs/>
                <w:sz w:val="24"/>
                <w:szCs w:val="24"/>
              </w:rPr>
            </w:pPr>
            <w:r w:rsidRPr="00F8641D">
              <w:rPr>
                <w:rFonts w:asciiTheme="majorBidi" w:hAnsiTheme="majorBidi" w:cstheme="majorBidi"/>
                <w:b/>
                <w:bCs/>
                <w:sz w:val="24"/>
                <w:szCs w:val="24"/>
              </w:rPr>
              <w:t>Pancreatic duct dilatation</w:t>
            </w:r>
          </w:p>
        </w:tc>
        <w:tc>
          <w:tcPr>
            <w:tcW w:w="4067" w:type="dxa"/>
            <w:gridSpan w:val="2"/>
          </w:tcPr>
          <w:p w14:paraId="3945E3DD" w14:textId="77777777" w:rsidR="00F8641D" w:rsidRPr="00F8641D" w:rsidRDefault="00F8641D" w:rsidP="00F8641D">
            <w:pPr>
              <w:jc w:val="both"/>
              <w:rPr>
                <w:rFonts w:asciiTheme="majorBidi" w:hAnsiTheme="majorBidi" w:cstheme="majorBidi"/>
                <w:sz w:val="24"/>
                <w:szCs w:val="24"/>
              </w:rPr>
            </w:pPr>
            <w:r w:rsidRPr="00F8641D">
              <w:rPr>
                <w:rFonts w:asciiTheme="majorBidi" w:hAnsiTheme="majorBidi" w:cstheme="majorBidi"/>
                <w:sz w:val="24"/>
                <w:szCs w:val="24"/>
              </w:rPr>
              <w:t>20 (40%)</w:t>
            </w:r>
          </w:p>
        </w:tc>
      </w:tr>
      <w:tr w:rsidR="00F8641D" w:rsidRPr="00F8641D" w14:paraId="39A73AA3" w14:textId="77777777" w:rsidTr="00590DBB">
        <w:trPr>
          <w:trHeight w:val="212"/>
        </w:trPr>
        <w:tc>
          <w:tcPr>
            <w:tcW w:w="5338" w:type="dxa"/>
          </w:tcPr>
          <w:p w14:paraId="3975A288" w14:textId="77777777" w:rsidR="00F8641D" w:rsidRPr="00F8641D" w:rsidRDefault="00F8641D" w:rsidP="00F8641D">
            <w:pPr>
              <w:jc w:val="both"/>
              <w:rPr>
                <w:rFonts w:asciiTheme="majorBidi" w:hAnsiTheme="majorBidi" w:cstheme="majorBidi"/>
                <w:b/>
                <w:bCs/>
                <w:sz w:val="24"/>
                <w:szCs w:val="24"/>
              </w:rPr>
            </w:pPr>
            <w:r w:rsidRPr="00F8641D">
              <w:rPr>
                <w:rFonts w:asciiTheme="majorBidi" w:hAnsiTheme="majorBidi" w:cstheme="majorBidi"/>
                <w:b/>
                <w:bCs/>
                <w:sz w:val="24"/>
                <w:szCs w:val="24"/>
              </w:rPr>
              <w:t xml:space="preserve">Pancreatic body cyst </w:t>
            </w:r>
          </w:p>
        </w:tc>
        <w:tc>
          <w:tcPr>
            <w:tcW w:w="4067" w:type="dxa"/>
            <w:gridSpan w:val="2"/>
          </w:tcPr>
          <w:p w14:paraId="70E91A6A" w14:textId="77777777" w:rsidR="00F8641D" w:rsidRPr="00F8641D" w:rsidRDefault="00F8641D" w:rsidP="00F8641D">
            <w:pPr>
              <w:jc w:val="both"/>
              <w:rPr>
                <w:rFonts w:asciiTheme="majorBidi" w:hAnsiTheme="majorBidi" w:cstheme="majorBidi"/>
                <w:sz w:val="24"/>
                <w:szCs w:val="24"/>
              </w:rPr>
            </w:pPr>
            <w:r w:rsidRPr="00F8641D">
              <w:rPr>
                <w:rFonts w:asciiTheme="majorBidi" w:hAnsiTheme="majorBidi" w:cstheme="majorBidi"/>
                <w:sz w:val="24"/>
                <w:szCs w:val="24"/>
              </w:rPr>
              <w:t>2 (4%)</w:t>
            </w:r>
          </w:p>
        </w:tc>
      </w:tr>
      <w:tr w:rsidR="00F8641D" w:rsidRPr="00F8641D" w14:paraId="7D2B767B" w14:textId="77777777" w:rsidTr="00590DBB">
        <w:trPr>
          <w:trHeight w:val="212"/>
        </w:trPr>
        <w:tc>
          <w:tcPr>
            <w:tcW w:w="5338" w:type="dxa"/>
          </w:tcPr>
          <w:p w14:paraId="5F8148DE" w14:textId="77777777" w:rsidR="00F8641D" w:rsidRPr="00F8641D" w:rsidRDefault="00F8641D" w:rsidP="00F8641D">
            <w:pPr>
              <w:jc w:val="both"/>
              <w:rPr>
                <w:rFonts w:asciiTheme="majorBidi" w:hAnsiTheme="majorBidi" w:cstheme="majorBidi"/>
                <w:b/>
                <w:bCs/>
                <w:sz w:val="24"/>
                <w:szCs w:val="24"/>
              </w:rPr>
            </w:pPr>
            <w:r w:rsidRPr="00F8641D">
              <w:rPr>
                <w:rFonts w:asciiTheme="majorBidi" w:hAnsiTheme="majorBidi" w:cstheme="majorBidi"/>
                <w:b/>
                <w:bCs/>
                <w:sz w:val="24"/>
                <w:szCs w:val="24"/>
              </w:rPr>
              <w:t xml:space="preserve">Pancreatic </w:t>
            </w:r>
            <w:proofErr w:type="spellStart"/>
            <w:r w:rsidRPr="00F8641D">
              <w:rPr>
                <w:rFonts w:asciiTheme="majorBidi" w:hAnsiTheme="majorBidi" w:cstheme="majorBidi"/>
                <w:b/>
                <w:bCs/>
                <w:sz w:val="24"/>
                <w:szCs w:val="24"/>
              </w:rPr>
              <w:t>Divisum</w:t>
            </w:r>
            <w:proofErr w:type="spellEnd"/>
            <w:r w:rsidRPr="00F8641D">
              <w:rPr>
                <w:rFonts w:asciiTheme="majorBidi" w:hAnsiTheme="majorBidi" w:cstheme="majorBidi"/>
                <w:b/>
                <w:bCs/>
                <w:sz w:val="24"/>
                <w:szCs w:val="24"/>
              </w:rPr>
              <w:t xml:space="preserve"> </w:t>
            </w:r>
          </w:p>
        </w:tc>
        <w:tc>
          <w:tcPr>
            <w:tcW w:w="4067" w:type="dxa"/>
            <w:gridSpan w:val="2"/>
          </w:tcPr>
          <w:p w14:paraId="7DD55BB0" w14:textId="77777777" w:rsidR="00F8641D" w:rsidRPr="00F8641D" w:rsidRDefault="00F8641D" w:rsidP="00F8641D">
            <w:pPr>
              <w:jc w:val="both"/>
              <w:rPr>
                <w:rFonts w:asciiTheme="majorBidi" w:hAnsiTheme="majorBidi" w:cstheme="majorBidi"/>
                <w:sz w:val="24"/>
                <w:szCs w:val="24"/>
              </w:rPr>
            </w:pPr>
            <w:r w:rsidRPr="00F8641D">
              <w:rPr>
                <w:rFonts w:asciiTheme="majorBidi" w:hAnsiTheme="majorBidi" w:cstheme="majorBidi"/>
                <w:sz w:val="24"/>
                <w:szCs w:val="24"/>
              </w:rPr>
              <w:t>1 (2%)</w:t>
            </w:r>
          </w:p>
        </w:tc>
      </w:tr>
      <w:tr w:rsidR="00F8641D" w:rsidRPr="00F8641D" w14:paraId="04CFCD60" w14:textId="77777777" w:rsidTr="00590DBB">
        <w:trPr>
          <w:trHeight w:val="212"/>
        </w:trPr>
        <w:tc>
          <w:tcPr>
            <w:tcW w:w="9405" w:type="dxa"/>
            <w:gridSpan w:val="3"/>
          </w:tcPr>
          <w:p w14:paraId="076D3D28" w14:textId="77777777" w:rsidR="00F8641D" w:rsidRPr="00F8641D" w:rsidRDefault="00F8641D" w:rsidP="00F8641D">
            <w:pPr>
              <w:jc w:val="both"/>
              <w:rPr>
                <w:rFonts w:asciiTheme="majorBidi" w:hAnsiTheme="majorBidi" w:cstheme="majorBidi"/>
                <w:sz w:val="24"/>
                <w:szCs w:val="24"/>
              </w:rPr>
            </w:pPr>
            <w:r w:rsidRPr="00F8641D">
              <w:rPr>
                <w:rFonts w:asciiTheme="majorBidi" w:hAnsiTheme="majorBidi" w:cstheme="majorBidi"/>
                <w:b/>
                <w:bCs/>
                <w:i/>
                <w:iCs/>
                <w:sz w:val="24"/>
                <w:szCs w:val="24"/>
              </w:rPr>
              <w:t>Liver</w:t>
            </w:r>
          </w:p>
        </w:tc>
      </w:tr>
      <w:tr w:rsidR="00F8641D" w:rsidRPr="00F8641D" w14:paraId="0A0ACC2D" w14:textId="77777777" w:rsidTr="00590DBB">
        <w:trPr>
          <w:trHeight w:val="204"/>
        </w:trPr>
        <w:tc>
          <w:tcPr>
            <w:tcW w:w="5338" w:type="dxa"/>
            <w:vMerge w:val="restart"/>
          </w:tcPr>
          <w:p w14:paraId="330684F0" w14:textId="77777777" w:rsidR="00F8641D" w:rsidRPr="00F8641D" w:rsidRDefault="00F8641D" w:rsidP="00F8641D">
            <w:pPr>
              <w:jc w:val="both"/>
              <w:rPr>
                <w:rFonts w:asciiTheme="majorBidi" w:hAnsiTheme="majorBidi" w:cstheme="majorBidi"/>
                <w:b/>
                <w:bCs/>
                <w:sz w:val="24"/>
                <w:szCs w:val="24"/>
              </w:rPr>
            </w:pPr>
            <w:r w:rsidRPr="00F8641D">
              <w:rPr>
                <w:rFonts w:asciiTheme="majorBidi" w:hAnsiTheme="majorBidi" w:cstheme="majorBidi"/>
                <w:b/>
                <w:bCs/>
                <w:sz w:val="24"/>
                <w:szCs w:val="24"/>
              </w:rPr>
              <w:t>CBD</w:t>
            </w:r>
          </w:p>
        </w:tc>
        <w:tc>
          <w:tcPr>
            <w:tcW w:w="1900" w:type="dxa"/>
          </w:tcPr>
          <w:p w14:paraId="1C26B359" w14:textId="77777777" w:rsidR="00F8641D" w:rsidRPr="00F8641D" w:rsidRDefault="00F8641D" w:rsidP="00F8641D">
            <w:pPr>
              <w:jc w:val="both"/>
              <w:rPr>
                <w:rFonts w:asciiTheme="majorBidi" w:hAnsiTheme="majorBidi" w:cstheme="majorBidi"/>
                <w:b/>
                <w:bCs/>
                <w:sz w:val="24"/>
                <w:szCs w:val="24"/>
              </w:rPr>
            </w:pPr>
            <w:r w:rsidRPr="00F8641D">
              <w:rPr>
                <w:rFonts w:asciiTheme="majorBidi" w:hAnsiTheme="majorBidi" w:cstheme="majorBidi"/>
                <w:b/>
                <w:bCs/>
                <w:sz w:val="24"/>
                <w:szCs w:val="24"/>
              </w:rPr>
              <w:t>Dilated</w:t>
            </w:r>
          </w:p>
        </w:tc>
        <w:tc>
          <w:tcPr>
            <w:tcW w:w="2167" w:type="dxa"/>
          </w:tcPr>
          <w:p w14:paraId="13BB0DBD" w14:textId="77777777" w:rsidR="00F8641D" w:rsidRPr="00F8641D" w:rsidRDefault="00F8641D" w:rsidP="00F8641D">
            <w:pPr>
              <w:jc w:val="both"/>
              <w:rPr>
                <w:rFonts w:asciiTheme="majorBidi" w:hAnsiTheme="majorBidi" w:cstheme="majorBidi"/>
                <w:sz w:val="24"/>
                <w:szCs w:val="24"/>
              </w:rPr>
            </w:pPr>
            <w:r w:rsidRPr="00F8641D">
              <w:rPr>
                <w:rFonts w:asciiTheme="majorBidi" w:hAnsiTheme="majorBidi" w:cstheme="majorBidi"/>
                <w:sz w:val="24"/>
                <w:szCs w:val="24"/>
              </w:rPr>
              <w:t>50 (100%)</w:t>
            </w:r>
          </w:p>
        </w:tc>
      </w:tr>
      <w:tr w:rsidR="00F8641D" w:rsidRPr="00F8641D" w14:paraId="6533D17A" w14:textId="77777777" w:rsidTr="00590DBB">
        <w:trPr>
          <w:trHeight w:val="80"/>
        </w:trPr>
        <w:tc>
          <w:tcPr>
            <w:tcW w:w="5338" w:type="dxa"/>
            <w:vMerge/>
          </w:tcPr>
          <w:p w14:paraId="5B479CE2" w14:textId="77777777" w:rsidR="00F8641D" w:rsidRPr="00F8641D" w:rsidRDefault="00F8641D" w:rsidP="00F8641D">
            <w:pPr>
              <w:jc w:val="both"/>
              <w:rPr>
                <w:rFonts w:asciiTheme="majorBidi" w:hAnsiTheme="majorBidi" w:cstheme="majorBidi"/>
                <w:b/>
                <w:bCs/>
                <w:sz w:val="24"/>
                <w:szCs w:val="24"/>
              </w:rPr>
            </w:pPr>
          </w:p>
        </w:tc>
        <w:tc>
          <w:tcPr>
            <w:tcW w:w="1900" w:type="dxa"/>
          </w:tcPr>
          <w:p w14:paraId="655A6F54" w14:textId="77777777" w:rsidR="00F8641D" w:rsidRPr="00F8641D" w:rsidRDefault="00F8641D" w:rsidP="00F8641D">
            <w:pPr>
              <w:jc w:val="both"/>
              <w:rPr>
                <w:rFonts w:asciiTheme="majorBidi" w:hAnsiTheme="majorBidi" w:cstheme="majorBidi"/>
                <w:b/>
                <w:bCs/>
                <w:sz w:val="24"/>
                <w:szCs w:val="24"/>
              </w:rPr>
            </w:pPr>
            <w:r w:rsidRPr="00F8641D">
              <w:rPr>
                <w:rFonts w:asciiTheme="majorBidi" w:hAnsiTheme="majorBidi" w:cstheme="majorBidi"/>
                <w:b/>
                <w:bCs/>
                <w:sz w:val="24"/>
                <w:szCs w:val="24"/>
              </w:rPr>
              <w:t>Stone</w:t>
            </w:r>
          </w:p>
        </w:tc>
        <w:tc>
          <w:tcPr>
            <w:tcW w:w="2167" w:type="dxa"/>
          </w:tcPr>
          <w:p w14:paraId="596DD290" w14:textId="77777777" w:rsidR="00F8641D" w:rsidRPr="00F8641D" w:rsidRDefault="00F8641D" w:rsidP="00F8641D">
            <w:pPr>
              <w:jc w:val="both"/>
              <w:rPr>
                <w:rFonts w:asciiTheme="majorBidi" w:hAnsiTheme="majorBidi" w:cstheme="majorBidi"/>
                <w:sz w:val="24"/>
                <w:szCs w:val="24"/>
              </w:rPr>
            </w:pPr>
            <w:r w:rsidRPr="00F8641D">
              <w:rPr>
                <w:rFonts w:asciiTheme="majorBidi" w:hAnsiTheme="majorBidi" w:cstheme="majorBidi"/>
                <w:sz w:val="24"/>
                <w:szCs w:val="24"/>
              </w:rPr>
              <w:t>10 (20%)</w:t>
            </w:r>
          </w:p>
        </w:tc>
      </w:tr>
      <w:tr w:rsidR="00F8641D" w:rsidRPr="00F8641D" w14:paraId="0F61B243" w14:textId="77777777" w:rsidTr="00590DBB">
        <w:trPr>
          <w:trHeight w:val="80"/>
        </w:trPr>
        <w:tc>
          <w:tcPr>
            <w:tcW w:w="5338" w:type="dxa"/>
            <w:vMerge/>
          </w:tcPr>
          <w:p w14:paraId="0FF81622" w14:textId="77777777" w:rsidR="00F8641D" w:rsidRPr="00F8641D" w:rsidRDefault="00F8641D" w:rsidP="00F8641D">
            <w:pPr>
              <w:jc w:val="both"/>
              <w:rPr>
                <w:rFonts w:asciiTheme="majorBidi" w:hAnsiTheme="majorBidi" w:cstheme="majorBidi"/>
                <w:b/>
                <w:bCs/>
                <w:sz w:val="24"/>
                <w:szCs w:val="24"/>
              </w:rPr>
            </w:pPr>
          </w:p>
        </w:tc>
        <w:tc>
          <w:tcPr>
            <w:tcW w:w="1900" w:type="dxa"/>
          </w:tcPr>
          <w:p w14:paraId="3B75BD8A" w14:textId="77777777" w:rsidR="00F8641D" w:rsidRPr="00F8641D" w:rsidRDefault="00F8641D" w:rsidP="00F8641D">
            <w:pPr>
              <w:jc w:val="both"/>
              <w:rPr>
                <w:rFonts w:asciiTheme="majorBidi" w:hAnsiTheme="majorBidi" w:cstheme="majorBidi"/>
                <w:b/>
                <w:bCs/>
                <w:sz w:val="24"/>
                <w:szCs w:val="24"/>
              </w:rPr>
            </w:pPr>
            <w:r w:rsidRPr="00F8641D">
              <w:rPr>
                <w:rFonts w:asciiTheme="majorBidi" w:hAnsiTheme="majorBidi" w:cstheme="majorBidi"/>
                <w:b/>
                <w:bCs/>
                <w:sz w:val="24"/>
                <w:szCs w:val="24"/>
              </w:rPr>
              <w:t xml:space="preserve">Stent </w:t>
            </w:r>
          </w:p>
        </w:tc>
        <w:tc>
          <w:tcPr>
            <w:tcW w:w="2167" w:type="dxa"/>
          </w:tcPr>
          <w:p w14:paraId="2EF530E6" w14:textId="77777777" w:rsidR="00F8641D" w:rsidRPr="00F8641D" w:rsidRDefault="00F8641D" w:rsidP="00F8641D">
            <w:pPr>
              <w:jc w:val="both"/>
              <w:rPr>
                <w:rFonts w:asciiTheme="majorBidi" w:hAnsiTheme="majorBidi" w:cstheme="majorBidi"/>
                <w:sz w:val="24"/>
                <w:szCs w:val="24"/>
              </w:rPr>
            </w:pPr>
            <w:r w:rsidRPr="00F8641D">
              <w:rPr>
                <w:rFonts w:asciiTheme="majorBidi" w:hAnsiTheme="majorBidi" w:cstheme="majorBidi"/>
                <w:sz w:val="24"/>
                <w:szCs w:val="24"/>
              </w:rPr>
              <w:t>15 (30%)</w:t>
            </w:r>
          </w:p>
        </w:tc>
      </w:tr>
      <w:tr w:rsidR="00F8641D" w:rsidRPr="00F8641D" w14:paraId="2028E49F" w14:textId="77777777" w:rsidTr="00590DBB">
        <w:trPr>
          <w:trHeight w:val="80"/>
        </w:trPr>
        <w:tc>
          <w:tcPr>
            <w:tcW w:w="5338" w:type="dxa"/>
            <w:vMerge/>
          </w:tcPr>
          <w:p w14:paraId="32006B7D" w14:textId="77777777" w:rsidR="00F8641D" w:rsidRPr="00F8641D" w:rsidRDefault="00F8641D" w:rsidP="00F8641D">
            <w:pPr>
              <w:jc w:val="both"/>
              <w:rPr>
                <w:rFonts w:asciiTheme="majorBidi" w:hAnsiTheme="majorBidi" w:cstheme="majorBidi"/>
                <w:b/>
                <w:bCs/>
                <w:sz w:val="24"/>
                <w:szCs w:val="24"/>
              </w:rPr>
            </w:pPr>
          </w:p>
        </w:tc>
        <w:tc>
          <w:tcPr>
            <w:tcW w:w="1900" w:type="dxa"/>
          </w:tcPr>
          <w:p w14:paraId="55286842" w14:textId="77777777" w:rsidR="00F8641D" w:rsidRPr="00F8641D" w:rsidRDefault="00F8641D" w:rsidP="00F8641D">
            <w:pPr>
              <w:jc w:val="both"/>
              <w:rPr>
                <w:rFonts w:asciiTheme="majorBidi" w:hAnsiTheme="majorBidi" w:cstheme="majorBidi"/>
                <w:b/>
                <w:bCs/>
                <w:sz w:val="24"/>
                <w:szCs w:val="24"/>
              </w:rPr>
            </w:pPr>
            <w:r w:rsidRPr="00F8641D">
              <w:rPr>
                <w:rFonts w:asciiTheme="majorBidi" w:hAnsiTheme="majorBidi" w:cstheme="majorBidi"/>
                <w:b/>
                <w:bCs/>
                <w:sz w:val="24"/>
                <w:szCs w:val="24"/>
              </w:rPr>
              <w:t xml:space="preserve">Distal mass </w:t>
            </w:r>
          </w:p>
        </w:tc>
        <w:tc>
          <w:tcPr>
            <w:tcW w:w="2167" w:type="dxa"/>
          </w:tcPr>
          <w:p w14:paraId="0A34A19E" w14:textId="77777777" w:rsidR="00F8641D" w:rsidRPr="00F8641D" w:rsidRDefault="00F8641D" w:rsidP="00F8641D">
            <w:pPr>
              <w:jc w:val="both"/>
              <w:rPr>
                <w:rFonts w:asciiTheme="majorBidi" w:hAnsiTheme="majorBidi" w:cstheme="majorBidi"/>
                <w:sz w:val="24"/>
                <w:szCs w:val="24"/>
              </w:rPr>
            </w:pPr>
            <w:r w:rsidRPr="00F8641D">
              <w:rPr>
                <w:rFonts w:asciiTheme="majorBidi" w:hAnsiTheme="majorBidi" w:cstheme="majorBidi"/>
                <w:sz w:val="24"/>
                <w:szCs w:val="24"/>
              </w:rPr>
              <w:t>4 (8%)</w:t>
            </w:r>
          </w:p>
        </w:tc>
      </w:tr>
      <w:tr w:rsidR="00F8641D" w:rsidRPr="00F8641D" w14:paraId="538249C8" w14:textId="77777777" w:rsidTr="00590DBB">
        <w:trPr>
          <w:trHeight w:val="369"/>
        </w:trPr>
        <w:tc>
          <w:tcPr>
            <w:tcW w:w="5338" w:type="dxa"/>
          </w:tcPr>
          <w:p w14:paraId="5BD76068" w14:textId="77777777" w:rsidR="00F8641D" w:rsidRPr="00F8641D" w:rsidRDefault="00F8641D" w:rsidP="00F8641D">
            <w:pPr>
              <w:jc w:val="both"/>
              <w:rPr>
                <w:rFonts w:asciiTheme="majorBidi" w:hAnsiTheme="majorBidi" w:cstheme="majorBidi"/>
                <w:b/>
                <w:bCs/>
                <w:sz w:val="24"/>
                <w:szCs w:val="24"/>
              </w:rPr>
            </w:pPr>
            <w:r w:rsidRPr="00F8641D">
              <w:rPr>
                <w:rFonts w:asciiTheme="majorBidi" w:hAnsiTheme="majorBidi" w:cstheme="majorBidi"/>
                <w:b/>
                <w:bCs/>
                <w:sz w:val="24"/>
                <w:szCs w:val="24"/>
              </w:rPr>
              <w:t>CBD diameter</w:t>
            </w:r>
            <w:r w:rsidRPr="00F8641D">
              <w:rPr>
                <w:rFonts w:ascii="Times New Roman" w:hAnsiTheme="majorBidi" w:cstheme="majorBidi"/>
                <w:b/>
                <w:bCs/>
                <w:sz w:val="24"/>
                <w:szCs w:val="24"/>
                <w:rtl/>
              </w:rPr>
              <w:t xml:space="preserve"> </w:t>
            </w:r>
            <w:r w:rsidRPr="00F8641D">
              <w:rPr>
                <w:rFonts w:asciiTheme="majorBidi" w:hAnsiTheme="majorBidi" w:cstheme="majorBidi"/>
                <w:b/>
                <w:bCs/>
                <w:sz w:val="24"/>
                <w:szCs w:val="24"/>
              </w:rPr>
              <w:t xml:space="preserve">(mm) </w:t>
            </w:r>
          </w:p>
          <w:p w14:paraId="709A5BE8" w14:textId="77777777" w:rsidR="00F8641D" w:rsidRPr="00F8641D" w:rsidRDefault="00F8641D" w:rsidP="00F8641D">
            <w:pPr>
              <w:jc w:val="both"/>
              <w:rPr>
                <w:rFonts w:asciiTheme="majorBidi" w:hAnsiTheme="majorBidi" w:cstheme="majorBidi"/>
                <w:b/>
                <w:bCs/>
                <w:i/>
                <w:iCs/>
                <w:sz w:val="24"/>
                <w:szCs w:val="24"/>
              </w:rPr>
            </w:pPr>
            <w:r w:rsidRPr="00F8641D">
              <w:rPr>
                <w:rFonts w:asciiTheme="majorBidi" w:hAnsiTheme="majorBidi" w:cstheme="majorBidi"/>
                <w:b/>
                <w:bCs/>
                <w:i/>
                <w:iCs/>
                <w:sz w:val="24"/>
                <w:szCs w:val="24"/>
              </w:rPr>
              <w:t>Median (range)</w:t>
            </w:r>
          </w:p>
        </w:tc>
        <w:tc>
          <w:tcPr>
            <w:tcW w:w="4067" w:type="dxa"/>
            <w:gridSpan w:val="2"/>
          </w:tcPr>
          <w:p w14:paraId="6CC4C339" w14:textId="77777777" w:rsidR="00F8641D" w:rsidRPr="00F8641D" w:rsidRDefault="00F8641D" w:rsidP="00F8641D">
            <w:pPr>
              <w:jc w:val="both"/>
              <w:rPr>
                <w:rFonts w:asciiTheme="majorBidi" w:hAnsiTheme="majorBidi" w:cstheme="majorBidi"/>
                <w:b/>
                <w:bCs/>
                <w:i/>
                <w:iCs/>
                <w:sz w:val="24"/>
                <w:szCs w:val="24"/>
              </w:rPr>
            </w:pPr>
            <w:r w:rsidRPr="00F8641D">
              <w:rPr>
                <w:rFonts w:asciiTheme="majorBidi" w:hAnsiTheme="majorBidi" w:cstheme="majorBidi"/>
                <w:b/>
                <w:bCs/>
                <w:i/>
                <w:iCs/>
                <w:sz w:val="24"/>
                <w:szCs w:val="24"/>
              </w:rPr>
              <w:t>12 (10- 15)</w:t>
            </w:r>
          </w:p>
        </w:tc>
      </w:tr>
      <w:tr w:rsidR="00F8641D" w:rsidRPr="00F8641D" w14:paraId="0EC520E5" w14:textId="77777777" w:rsidTr="00590DBB">
        <w:trPr>
          <w:trHeight w:val="212"/>
        </w:trPr>
        <w:tc>
          <w:tcPr>
            <w:tcW w:w="9405" w:type="dxa"/>
            <w:gridSpan w:val="3"/>
          </w:tcPr>
          <w:p w14:paraId="48556309" w14:textId="77777777" w:rsidR="00F8641D" w:rsidRPr="00F8641D" w:rsidRDefault="00F8641D" w:rsidP="00F8641D">
            <w:pPr>
              <w:jc w:val="both"/>
              <w:rPr>
                <w:rFonts w:asciiTheme="majorBidi" w:hAnsiTheme="majorBidi" w:cstheme="majorBidi"/>
                <w:b/>
                <w:bCs/>
                <w:i/>
                <w:iCs/>
                <w:sz w:val="24"/>
                <w:szCs w:val="24"/>
              </w:rPr>
            </w:pPr>
            <w:r w:rsidRPr="00F8641D">
              <w:rPr>
                <w:rFonts w:asciiTheme="majorBidi" w:hAnsiTheme="majorBidi" w:cstheme="majorBidi"/>
                <w:b/>
                <w:bCs/>
                <w:i/>
                <w:iCs/>
                <w:sz w:val="24"/>
                <w:szCs w:val="24"/>
              </w:rPr>
              <w:t>Other</w:t>
            </w:r>
          </w:p>
        </w:tc>
      </w:tr>
      <w:tr w:rsidR="00F8641D" w:rsidRPr="00F8641D" w14:paraId="18566536" w14:textId="77777777" w:rsidTr="00590DBB">
        <w:trPr>
          <w:trHeight w:val="212"/>
        </w:trPr>
        <w:tc>
          <w:tcPr>
            <w:tcW w:w="5338" w:type="dxa"/>
          </w:tcPr>
          <w:p w14:paraId="3B8BB5C0" w14:textId="77777777" w:rsidR="00F8641D" w:rsidRPr="00F8641D" w:rsidRDefault="00F8641D" w:rsidP="00F8641D">
            <w:pPr>
              <w:jc w:val="both"/>
              <w:rPr>
                <w:rFonts w:asciiTheme="majorBidi" w:hAnsiTheme="majorBidi" w:cstheme="majorBidi"/>
                <w:b/>
                <w:bCs/>
                <w:sz w:val="24"/>
                <w:szCs w:val="24"/>
              </w:rPr>
            </w:pPr>
            <w:r w:rsidRPr="00F8641D">
              <w:rPr>
                <w:rFonts w:asciiTheme="majorBidi" w:hAnsiTheme="majorBidi" w:cstheme="majorBidi"/>
                <w:b/>
                <w:bCs/>
                <w:sz w:val="24"/>
                <w:szCs w:val="24"/>
              </w:rPr>
              <w:t>IHBRD</w:t>
            </w:r>
          </w:p>
        </w:tc>
        <w:tc>
          <w:tcPr>
            <w:tcW w:w="4067" w:type="dxa"/>
            <w:gridSpan w:val="2"/>
          </w:tcPr>
          <w:p w14:paraId="79C8684E" w14:textId="77777777" w:rsidR="00F8641D" w:rsidRPr="00F8641D" w:rsidRDefault="00F8641D" w:rsidP="00F8641D">
            <w:pPr>
              <w:jc w:val="both"/>
              <w:rPr>
                <w:rFonts w:asciiTheme="majorBidi" w:hAnsiTheme="majorBidi" w:cstheme="majorBidi"/>
                <w:sz w:val="24"/>
                <w:szCs w:val="24"/>
              </w:rPr>
            </w:pPr>
            <w:r w:rsidRPr="00F8641D">
              <w:rPr>
                <w:rFonts w:asciiTheme="majorBidi" w:hAnsiTheme="majorBidi" w:cstheme="majorBidi"/>
                <w:sz w:val="24"/>
                <w:szCs w:val="24"/>
              </w:rPr>
              <w:t>26 (52%)</w:t>
            </w:r>
          </w:p>
        </w:tc>
      </w:tr>
      <w:tr w:rsidR="00F8641D" w:rsidRPr="00F8641D" w14:paraId="4B24FBDF" w14:textId="77777777" w:rsidTr="00590DBB">
        <w:trPr>
          <w:trHeight w:val="204"/>
        </w:trPr>
        <w:tc>
          <w:tcPr>
            <w:tcW w:w="5338" w:type="dxa"/>
          </w:tcPr>
          <w:p w14:paraId="4575793F" w14:textId="77777777" w:rsidR="00F8641D" w:rsidRPr="00F8641D" w:rsidRDefault="00F8641D" w:rsidP="00F8641D">
            <w:pPr>
              <w:jc w:val="both"/>
              <w:rPr>
                <w:rFonts w:asciiTheme="majorBidi" w:hAnsiTheme="majorBidi" w:cstheme="majorBidi"/>
                <w:b/>
                <w:bCs/>
                <w:sz w:val="24"/>
                <w:szCs w:val="24"/>
              </w:rPr>
            </w:pPr>
            <w:r w:rsidRPr="00F8641D">
              <w:rPr>
                <w:rFonts w:asciiTheme="majorBidi" w:hAnsiTheme="majorBidi" w:cstheme="majorBidi"/>
                <w:b/>
                <w:bCs/>
                <w:sz w:val="24"/>
                <w:szCs w:val="24"/>
              </w:rPr>
              <w:t xml:space="preserve">Ampullary mass </w:t>
            </w:r>
          </w:p>
        </w:tc>
        <w:tc>
          <w:tcPr>
            <w:tcW w:w="4067" w:type="dxa"/>
            <w:gridSpan w:val="2"/>
          </w:tcPr>
          <w:p w14:paraId="46B93B4E" w14:textId="77777777" w:rsidR="00F8641D" w:rsidRPr="00F8641D" w:rsidRDefault="00F8641D" w:rsidP="00F8641D">
            <w:pPr>
              <w:jc w:val="both"/>
              <w:rPr>
                <w:rFonts w:asciiTheme="majorBidi" w:hAnsiTheme="majorBidi" w:cstheme="majorBidi"/>
                <w:sz w:val="24"/>
                <w:szCs w:val="24"/>
              </w:rPr>
            </w:pPr>
            <w:r w:rsidRPr="00F8641D">
              <w:rPr>
                <w:rFonts w:asciiTheme="majorBidi" w:hAnsiTheme="majorBidi" w:cstheme="majorBidi"/>
                <w:sz w:val="24"/>
                <w:szCs w:val="24"/>
              </w:rPr>
              <w:t>5 (10%)</w:t>
            </w:r>
          </w:p>
        </w:tc>
      </w:tr>
      <w:tr w:rsidR="00F8641D" w:rsidRPr="00F8641D" w14:paraId="236388C8" w14:textId="77777777" w:rsidTr="00590DBB">
        <w:trPr>
          <w:trHeight w:val="212"/>
        </w:trPr>
        <w:tc>
          <w:tcPr>
            <w:tcW w:w="5338" w:type="dxa"/>
          </w:tcPr>
          <w:p w14:paraId="64DF805D" w14:textId="77777777" w:rsidR="00F8641D" w:rsidRPr="00F8641D" w:rsidRDefault="00F8641D" w:rsidP="00F8641D">
            <w:pPr>
              <w:jc w:val="both"/>
              <w:rPr>
                <w:rFonts w:asciiTheme="majorBidi" w:hAnsiTheme="majorBidi" w:cstheme="majorBidi"/>
                <w:b/>
                <w:bCs/>
                <w:sz w:val="24"/>
                <w:szCs w:val="24"/>
              </w:rPr>
            </w:pPr>
            <w:r w:rsidRPr="00F8641D">
              <w:rPr>
                <w:rFonts w:asciiTheme="majorBidi" w:hAnsiTheme="majorBidi" w:cstheme="majorBidi"/>
                <w:b/>
                <w:bCs/>
                <w:sz w:val="24"/>
                <w:szCs w:val="24"/>
              </w:rPr>
              <w:t>LN</w:t>
            </w:r>
          </w:p>
        </w:tc>
        <w:tc>
          <w:tcPr>
            <w:tcW w:w="4067" w:type="dxa"/>
            <w:gridSpan w:val="2"/>
          </w:tcPr>
          <w:p w14:paraId="6D4C4E44" w14:textId="77777777" w:rsidR="00F8641D" w:rsidRPr="00F8641D" w:rsidRDefault="00F8641D" w:rsidP="00F8641D">
            <w:pPr>
              <w:jc w:val="both"/>
              <w:rPr>
                <w:rFonts w:asciiTheme="majorBidi" w:hAnsiTheme="majorBidi" w:cstheme="majorBidi"/>
                <w:sz w:val="24"/>
                <w:szCs w:val="24"/>
              </w:rPr>
            </w:pPr>
            <w:r w:rsidRPr="00F8641D">
              <w:rPr>
                <w:rFonts w:asciiTheme="majorBidi" w:hAnsiTheme="majorBidi" w:cstheme="majorBidi"/>
                <w:sz w:val="24"/>
                <w:szCs w:val="24"/>
              </w:rPr>
              <w:t>35 (70%)</w:t>
            </w:r>
          </w:p>
        </w:tc>
      </w:tr>
      <w:tr w:rsidR="00F8641D" w:rsidRPr="00F8641D" w14:paraId="2C2FF334" w14:textId="77777777" w:rsidTr="00590DBB">
        <w:trPr>
          <w:trHeight w:val="212"/>
        </w:trPr>
        <w:tc>
          <w:tcPr>
            <w:tcW w:w="5338" w:type="dxa"/>
          </w:tcPr>
          <w:p w14:paraId="3C8320B8" w14:textId="77777777" w:rsidR="00F8641D" w:rsidRPr="00F8641D" w:rsidRDefault="00F8641D" w:rsidP="00F8641D">
            <w:pPr>
              <w:jc w:val="both"/>
              <w:rPr>
                <w:rFonts w:asciiTheme="majorBidi" w:hAnsiTheme="majorBidi" w:cstheme="majorBidi"/>
                <w:b/>
                <w:bCs/>
                <w:sz w:val="24"/>
                <w:szCs w:val="24"/>
              </w:rPr>
            </w:pPr>
            <w:r w:rsidRPr="00F8641D">
              <w:rPr>
                <w:rFonts w:asciiTheme="majorBidi" w:hAnsiTheme="majorBidi" w:cstheme="majorBidi"/>
                <w:b/>
                <w:bCs/>
                <w:sz w:val="24"/>
                <w:szCs w:val="24"/>
              </w:rPr>
              <w:t xml:space="preserve">GB stones </w:t>
            </w:r>
          </w:p>
        </w:tc>
        <w:tc>
          <w:tcPr>
            <w:tcW w:w="4067" w:type="dxa"/>
            <w:gridSpan w:val="2"/>
          </w:tcPr>
          <w:p w14:paraId="0D8B184D" w14:textId="77777777" w:rsidR="00F8641D" w:rsidRPr="00F8641D" w:rsidRDefault="00F8641D" w:rsidP="00F8641D">
            <w:pPr>
              <w:jc w:val="both"/>
              <w:rPr>
                <w:rFonts w:asciiTheme="majorBidi" w:hAnsiTheme="majorBidi" w:cstheme="majorBidi"/>
                <w:sz w:val="24"/>
                <w:szCs w:val="24"/>
              </w:rPr>
            </w:pPr>
            <w:r w:rsidRPr="00F8641D">
              <w:rPr>
                <w:rFonts w:asciiTheme="majorBidi" w:hAnsiTheme="majorBidi" w:cstheme="majorBidi"/>
                <w:sz w:val="24"/>
                <w:szCs w:val="24"/>
              </w:rPr>
              <w:t>10 (20%)</w:t>
            </w:r>
          </w:p>
        </w:tc>
      </w:tr>
    </w:tbl>
    <w:p w14:paraId="4691D254" w14:textId="77777777" w:rsidR="00F8641D" w:rsidRPr="00F8641D" w:rsidRDefault="00F8641D" w:rsidP="00906917">
      <w:pPr>
        <w:jc w:val="both"/>
        <w:rPr>
          <w:rFonts w:asciiTheme="majorBidi" w:hAnsiTheme="majorBidi" w:cstheme="majorBidi"/>
          <w:sz w:val="24"/>
          <w:szCs w:val="24"/>
          <w:vertAlign w:val="superscript"/>
          <w:lang w:bidi="ar-EG"/>
        </w:rPr>
      </w:pPr>
      <w:r w:rsidRPr="00F8641D">
        <w:rPr>
          <w:rFonts w:asciiTheme="majorBidi" w:hAnsiTheme="majorBidi" w:cstheme="majorBidi"/>
          <w:b/>
          <w:bCs/>
          <w:sz w:val="24"/>
          <w:szCs w:val="24"/>
          <w:vertAlign w:val="superscript"/>
          <w:lang w:bidi="ar-EG"/>
        </w:rPr>
        <w:t xml:space="preserve">EUS </w:t>
      </w:r>
      <w:r w:rsidRPr="00F8641D">
        <w:rPr>
          <w:rFonts w:asciiTheme="majorBidi" w:hAnsiTheme="majorBidi" w:cstheme="majorBidi"/>
          <w:sz w:val="24"/>
          <w:szCs w:val="24"/>
          <w:vertAlign w:val="superscript"/>
          <w:lang w:bidi="en-US"/>
        </w:rPr>
        <w:t>Endoscopic ultrasound</w:t>
      </w:r>
    </w:p>
    <w:p w14:paraId="633EC272" w14:textId="77777777" w:rsidR="00F8641D" w:rsidRPr="00F8641D" w:rsidRDefault="00F8641D" w:rsidP="00906917">
      <w:pPr>
        <w:jc w:val="both"/>
        <w:rPr>
          <w:rFonts w:asciiTheme="majorBidi" w:hAnsiTheme="majorBidi" w:cstheme="majorBidi"/>
          <w:b/>
          <w:bCs/>
          <w:sz w:val="24"/>
          <w:szCs w:val="24"/>
          <w:vertAlign w:val="superscript"/>
          <w:lang w:bidi="ar-EG"/>
        </w:rPr>
      </w:pPr>
      <w:r w:rsidRPr="00F8641D">
        <w:rPr>
          <w:rFonts w:asciiTheme="majorBidi" w:hAnsiTheme="majorBidi" w:cstheme="majorBidi"/>
          <w:b/>
          <w:bCs/>
          <w:sz w:val="24"/>
          <w:szCs w:val="24"/>
          <w:vertAlign w:val="superscript"/>
          <w:lang w:bidi="ar-EG"/>
        </w:rPr>
        <w:t xml:space="preserve">CBD </w:t>
      </w:r>
      <w:r w:rsidRPr="00F8641D">
        <w:rPr>
          <w:rFonts w:asciiTheme="majorBidi" w:hAnsiTheme="majorBidi" w:cstheme="majorBidi"/>
          <w:sz w:val="24"/>
          <w:szCs w:val="24"/>
          <w:vertAlign w:val="superscript"/>
          <w:lang w:bidi="ar-EG"/>
        </w:rPr>
        <w:t>common bile duct</w:t>
      </w:r>
    </w:p>
    <w:p w14:paraId="79B678C3" w14:textId="77777777" w:rsidR="00F8641D" w:rsidRPr="00F8641D" w:rsidRDefault="00F8641D" w:rsidP="00906917">
      <w:pPr>
        <w:jc w:val="both"/>
        <w:rPr>
          <w:rFonts w:asciiTheme="majorBidi" w:hAnsiTheme="majorBidi" w:cstheme="majorBidi"/>
          <w:b/>
          <w:bCs/>
          <w:sz w:val="24"/>
          <w:szCs w:val="24"/>
          <w:vertAlign w:val="superscript"/>
          <w:lang w:bidi="en-US"/>
        </w:rPr>
      </w:pPr>
      <w:r w:rsidRPr="00F8641D">
        <w:rPr>
          <w:rFonts w:asciiTheme="majorBidi" w:hAnsiTheme="majorBidi" w:cstheme="majorBidi"/>
          <w:b/>
          <w:bCs/>
          <w:sz w:val="24"/>
          <w:szCs w:val="24"/>
          <w:vertAlign w:val="superscript"/>
          <w:lang w:bidi="ar-EG"/>
        </w:rPr>
        <w:t xml:space="preserve">mm </w:t>
      </w:r>
      <w:r w:rsidRPr="00F8641D">
        <w:rPr>
          <w:rFonts w:asciiTheme="majorBidi" w:hAnsiTheme="majorBidi" w:cstheme="majorBidi"/>
          <w:sz w:val="24"/>
          <w:szCs w:val="24"/>
          <w:vertAlign w:val="superscript"/>
          <w:lang w:bidi="en-US"/>
        </w:rPr>
        <w:t>Millimeter</w:t>
      </w:r>
    </w:p>
    <w:p w14:paraId="6843B983" w14:textId="77777777" w:rsidR="00F8641D" w:rsidRPr="00F8641D" w:rsidRDefault="00F8641D" w:rsidP="00906917">
      <w:pPr>
        <w:jc w:val="both"/>
        <w:rPr>
          <w:rFonts w:asciiTheme="majorBidi" w:hAnsiTheme="majorBidi" w:cstheme="majorBidi"/>
          <w:b/>
          <w:bCs/>
          <w:sz w:val="24"/>
          <w:szCs w:val="24"/>
          <w:vertAlign w:val="superscript"/>
          <w:lang w:bidi="en-US"/>
        </w:rPr>
      </w:pPr>
      <w:r w:rsidRPr="00F8641D">
        <w:rPr>
          <w:rFonts w:asciiTheme="majorBidi" w:hAnsiTheme="majorBidi" w:cstheme="majorBidi"/>
          <w:b/>
          <w:bCs/>
          <w:sz w:val="24"/>
          <w:szCs w:val="24"/>
          <w:vertAlign w:val="superscript"/>
          <w:lang w:bidi="en-US"/>
        </w:rPr>
        <w:t xml:space="preserve">IHBRD </w:t>
      </w:r>
      <w:r w:rsidRPr="00F8641D">
        <w:rPr>
          <w:rFonts w:asciiTheme="majorBidi" w:hAnsiTheme="majorBidi" w:cstheme="majorBidi"/>
          <w:sz w:val="24"/>
          <w:szCs w:val="24"/>
          <w:vertAlign w:val="superscript"/>
          <w:lang w:bidi="en-US"/>
        </w:rPr>
        <w:t>Intrahepatic biliary radical dilatation</w:t>
      </w:r>
    </w:p>
    <w:p w14:paraId="0930CD5B" w14:textId="77777777" w:rsidR="00F8641D" w:rsidRPr="00F8641D" w:rsidRDefault="00F8641D" w:rsidP="00906917">
      <w:pPr>
        <w:jc w:val="both"/>
        <w:rPr>
          <w:rFonts w:asciiTheme="majorBidi" w:hAnsiTheme="majorBidi" w:cstheme="majorBidi"/>
          <w:b/>
          <w:bCs/>
          <w:sz w:val="24"/>
          <w:szCs w:val="24"/>
          <w:vertAlign w:val="superscript"/>
          <w:lang w:bidi="en-US"/>
        </w:rPr>
      </w:pPr>
      <w:r w:rsidRPr="00F8641D">
        <w:rPr>
          <w:rFonts w:asciiTheme="majorBidi" w:hAnsiTheme="majorBidi" w:cstheme="majorBidi"/>
          <w:b/>
          <w:bCs/>
          <w:sz w:val="24"/>
          <w:szCs w:val="24"/>
          <w:vertAlign w:val="superscript"/>
          <w:lang w:bidi="en-US"/>
        </w:rPr>
        <w:t xml:space="preserve">LN </w:t>
      </w:r>
      <w:r w:rsidRPr="00F8641D">
        <w:rPr>
          <w:rFonts w:asciiTheme="majorBidi" w:hAnsiTheme="majorBidi" w:cstheme="majorBidi"/>
          <w:sz w:val="24"/>
          <w:szCs w:val="24"/>
          <w:vertAlign w:val="superscript"/>
          <w:lang w:bidi="en-US"/>
        </w:rPr>
        <w:t>lymph node</w:t>
      </w:r>
    </w:p>
    <w:p w14:paraId="3042CBB7" w14:textId="77777777" w:rsidR="00F8641D" w:rsidRPr="00F8641D" w:rsidRDefault="00F8641D" w:rsidP="00906917">
      <w:pPr>
        <w:jc w:val="both"/>
        <w:rPr>
          <w:rFonts w:asciiTheme="majorBidi" w:hAnsiTheme="majorBidi" w:cstheme="majorBidi"/>
          <w:b/>
          <w:bCs/>
          <w:sz w:val="24"/>
          <w:szCs w:val="24"/>
          <w:vertAlign w:val="superscript"/>
          <w:lang w:bidi="ar-EG"/>
        </w:rPr>
      </w:pPr>
      <w:r w:rsidRPr="00F8641D">
        <w:rPr>
          <w:rFonts w:asciiTheme="majorBidi" w:hAnsiTheme="majorBidi" w:cstheme="majorBidi"/>
          <w:b/>
          <w:bCs/>
          <w:sz w:val="24"/>
          <w:szCs w:val="24"/>
          <w:vertAlign w:val="superscript"/>
          <w:lang w:bidi="en-US"/>
        </w:rPr>
        <w:t xml:space="preserve">GB </w:t>
      </w:r>
      <w:r w:rsidRPr="00F8641D">
        <w:rPr>
          <w:rFonts w:asciiTheme="majorBidi" w:hAnsiTheme="majorBidi" w:cstheme="majorBidi"/>
          <w:sz w:val="24"/>
          <w:szCs w:val="24"/>
          <w:vertAlign w:val="superscript"/>
          <w:lang w:bidi="en-US"/>
        </w:rPr>
        <w:t>gallbladder</w:t>
      </w:r>
    </w:p>
    <w:p w14:paraId="0D8DF30A" w14:textId="77777777" w:rsidR="00F8641D" w:rsidRPr="00F8641D" w:rsidRDefault="00F8641D" w:rsidP="00F8641D">
      <w:pPr>
        <w:spacing w:before="120" w:after="240" w:line="360" w:lineRule="auto"/>
        <w:jc w:val="both"/>
        <w:rPr>
          <w:rFonts w:asciiTheme="majorBidi" w:hAnsiTheme="majorBidi" w:cstheme="majorBidi"/>
          <w:b/>
          <w:bCs/>
          <w:sz w:val="24"/>
          <w:szCs w:val="24"/>
          <w:lang w:bidi="ar-EG"/>
        </w:rPr>
      </w:pPr>
    </w:p>
    <w:p w14:paraId="6956B151" w14:textId="77777777" w:rsidR="00906917" w:rsidRDefault="00906917">
      <w:pPr>
        <w:rPr>
          <w:rFonts w:asciiTheme="majorBidi" w:hAnsiTheme="majorBidi" w:cstheme="majorBidi"/>
          <w:b/>
          <w:bCs/>
          <w:sz w:val="24"/>
          <w:szCs w:val="24"/>
          <w:lang w:bidi="ar-EG"/>
        </w:rPr>
      </w:pPr>
      <w:r>
        <w:rPr>
          <w:rFonts w:asciiTheme="majorBidi" w:hAnsiTheme="majorBidi" w:cstheme="majorBidi"/>
          <w:b/>
          <w:bCs/>
          <w:sz w:val="24"/>
          <w:szCs w:val="24"/>
          <w:lang w:bidi="ar-EG"/>
        </w:rPr>
        <w:br w:type="page"/>
      </w:r>
    </w:p>
    <w:p w14:paraId="19B18C05" w14:textId="3B91F452" w:rsidR="00F8641D" w:rsidRPr="00F8641D" w:rsidRDefault="00F8641D" w:rsidP="00F8641D">
      <w:pPr>
        <w:spacing w:before="120" w:after="240" w:line="360" w:lineRule="auto"/>
        <w:jc w:val="both"/>
        <w:rPr>
          <w:rFonts w:asciiTheme="majorBidi" w:hAnsiTheme="majorBidi" w:cstheme="majorBidi"/>
          <w:sz w:val="24"/>
          <w:szCs w:val="24"/>
          <w:lang w:bidi="ar-EG"/>
        </w:rPr>
      </w:pPr>
      <w:r w:rsidRPr="00F8641D">
        <w:rPr>
          <w:rFonts w:asciiTheme="majorBidi" w:hAnsiTheme="majorBidi" w:cstheme="majorBidi"/>
          <w:b/>
          <w:bCs/>
          <w:sz w:val="24"/>
          <w:szCs w:val="24"/>
          <w:lang w:bidi="ar-EG"/>
        </w:rPr>
        <w:lastRenderedPageBreak/>
        <w:t>Table (3):</w:t>
      </w:r>
      <w:r w:rsidRPr="00F8641D">
        <w:rPr>
          <w:rFonts w:asciiTheme="majorBidi" w:hAnsiTheme="majorBidi" w:cstheme="majorBidi"/>
          <w:sz w:val="24"/>
          <w:szCs w:val="24"/>
          <w:lang w:bidi="ar-EG"/>
        </w:rPr>
        <w:t xml:space="preserve"> Comparison between MRCP findings and EUS findings (N=50).</w:t>
      </w:r>
    </w:p>
    <w:tbl>
      <w:tblPr>
        <w:tblStyle w:val="TableGrid"/>
        <w:tblW w:w="8568"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35"/>
        <w:gridCol w:w="2269"/>
        <w:gridCol w:w="2023"/>
        <w:gridCol w:w="1241"/>
      </w:tblGrid>
      <w:tr w:rsidR="00F8641D" w:rsidRPr="00F8641D" w14:paraId="57D04653" w14:textId="77777777" w:rsidTr="00590DBB">
        <w:trPr>
          <w:trHeight w:val="152"/>
        </w:trPr>
        <w:tc>
          <w:tcPr>
            <w:tcW w:w="3035" w:type="dxa"/>
            <w:tcBorders>
              <w:top w:val="single" w:sz="18" w:space="0" w:color="auto"/>
              <w:bottom w:val="single" w:sz="18" w:space="0" w:color="auto"/>
            </w:tcBorders>
          </w:tcPr>
          <w:p w14:paraId="4B5556EF" w14:textId="77777777" w:rsidR="00F8641D" w:rsidRPr="00F8641D" w:rsidRDefault="00F8641D" w:rsidP="00F8641D">
            <w:pPr>
              <w:jc w:val="both"/>
              <w:rPr>
                <w:rFonts w:asciiTheme="majorBidi" w:hAnsiTheme="majorBidi" w:cstheme="majorBidi"/>
                <w:sz w:val="24"/>
                <w:szCs w:val="24"/>
                <w:lang w:bidi="ar-EG"/>
              </w:rPr>
            </w:pPr>
            <w:r w:rsidRPr="00F8641D">
              <w:rPr>
                <w:rFonts w:asciiTheme="majorBidi" w:hAnsiTheme="majorBidi" w:cstheme="majorBidi"/>
                <w:sz w:val="24"/>
                <w:szCs w:val="24"/>
                <w:lang w:bidi="ar-EG"/>
              </w:rPr>
              <w:t xml:space="preserve">Variable </w:t>
            </w:r>
          </w:p>
        </w:tc>
        <w:tc>
          <w:tcPr>
            <w:tcW w:w="2269" w:type="dxa"/>
            <w:tcBorders>
              <w:top w:val="single" w:sz="18" w:space="0" w:color="auto"/>
              <w:bottom w:val="single" w:sz="18" w:space="0" w:color="auto"/>
            </w:tcBorders>
          </w:tcPr>
          <w:p w14:paraId="23F4F4BB" w14:textId="77777777" w:rsidR="00F8641D" w:rsidRPr="00F8641D" w:rsidRDefault="00F8641D" w:rsidP="00F8641D">
            <w:pPr>
              <w:jc w:val="both"/>
              <w:rPr>
                <w:rFonts w:asciiTheme="majorBidi" w:hAnsiTheme="majorBidi" w:cstheme="majorBidi"/>
                <w:sz w:val="24"/>
                <w:szCs w:val="24"/>
                <w:lang w:bidi="ar-EG"/>
              </w:rPr>
            </w:pPr>
            <w:r w:rsidRPr="00F8641D">
              <w:rPr>
                <w:rFonts w:asciiTheme="majorBidi" w:hAnsiTheme="majorBidi" w:cstheme="majorBidi"/>
                <w:sz w:val="24"/>
                <w:szCs w:val="24"/>
                <w:lang w:bidi="ar-EG"/>
              </w:rPr>
              <w:t xml:space="preserve">EUS findings </w:t>
            </w:r>
          </w:p>
          <w:p w14:paraId="075D5E9D" w14:textId="77777777" w:rsidR="00F8641D" w:rsidRPr="00F8641D" w:rsidRDefault="00F8641D" w:rsidP="00F8641D">
            <w:pPr>
              <w:jc w:val="both"/>
              <w:rPr>
                <w:rFonts w:asciiTheme="majorBidi" w:hAnsiTheme="majorBidi" w:cstheme="majorBidi"/>
                <w:sz w:val="24"/>
                <w:szCs w:val="24"/>
                <w:lang w:bidi="ar-EG"/>
              </w:rPr>
            </w:pPr>
            <w:r w:rsidRPr="00F8641D">
              <w:rPr>
                <w:rFonts w:asciiTheme="majorBidi" w:hAnsiTheme="majorBidi" w:cstheme="majorBidi"/>
                <w:sz w:val="24"/>
                <w:szCs w:val="24"/>
                <w:lang w:bidi="ar-EG"/>
              </w:rPr>
              <w:t>(n =50)</w:t>
            </w:r>
          </w:p>
        </w:tc>
        <w:tc>
          <w:tcPr>
            <w:tcW w:w="2023" w:type="dxa"/>
            <w:tcBorders>
              <w:top w:val="single" w:sz="18" w:space="0" w:color="auto"/>
              <w:bottom w:val="single" w:sz="18" w:space="0" w:color="auto"/>
            </w:tcBorders>
          </w:tcPr>
          <w:p w14:paraId="240354C0" w14:textId="77777777" w:rsidR="00F8641D" w:rsidRPr="00F8641D" w:rsidRDefault="00F8641D" w:rsidP="00F8641D">
            <w:pPr>
              <w:jc w:val="both"/>
              <w:rPr>
                <w:rFonts w:asciiTheme="majorBidi" w:hAnsiTheme="majorBidi" w:cstheme="majorBidi"/>
                <w:sz w:val="24"/>
                <w:szCs w:val="24"/>
                <w:lang w:bidi="ar-EG"/>
              </w:rPr>
            </w:pPr>
            <w:r w:rsidRPr="00F8641D">
              <w:rPr>
                <w:rFonts w:asciiTheme="majorBidi" w:hAnsiTheme="majorBidi" w:cstheme="majorBidi"/>
                <w:sz w:val="24"/>
                <w:szCs w:val="24"/>
                <w:lang w:bidi="ar-EG"/>
              </w:rPr>
              <w:t xml:space="preserve">MRCP findings </w:t>
            </w:r>
          </w:p>
          <w:p w14:paraId="2ED70791" w14:textId="77777777" w:rsidR="00F8641D" w:rsidRPr="00F8641D" w:rsidRDefault="00F8641D" w:rsidP="00F8641D">
            <w:pPr>
              <w:jc w:val="both"/>
              <w:rPr>
                <w:rFonts w:asciiTheme="majorBidi" w:hAnsiTheme="majorBidi" w:cstheme="majorBidi"/>
                <w:sz w:val="24"/>
                <w:szCs w:val="24"/>
                <w:lang w:bidi="ar-EG"/>
              </w:rPr>
            </w:pPr>
            <w:r w:rsidRPr="00F8641D">
              <w:rPr>
                <w:rFonts w:asciiTheme="majorBidi" w:hAnsiTheme="majorBidi" w:cstheme="majorBidi"/>
                <w:sz w:val="24"/>
                <w:szCs w:val="24"/>
                <w:lang w:bidi="ar-EG"/>
              </w:rPr>
              <w:t>(n =50)</w:t>
            </w:r>
          </w:p>
        </w:tc>
        <w:tc>
          <w:tcPr>
            <w:tcW w:w="1241" w:type="dxa"/>
            <w:tcBorders>
              <w:top w:val="single" w:sz="18" w:space="0" w:color="auto"/>
              <w:bottom w:val="single" w:sz="18" w:space="0" w:color="auto"/>
            </w:tcBorders>
          </w:tcPr>
          <w:p w14:paraId="0A4A19E6" w14:textId="77777777" w:rsidR="00F8641D" w:rsidRPr="00F8641D" w:rsidRDefault="00F8641D" w:rsidP="00F8641D">
            <w:pPr>
              <w:jc w:val="both"/>
              <w:rPr>
                <w:rFonts w:asciiTheme="majorBidi" w:hAnsiTheme="majorBidi" w:cstheme="majorBidi"/>
                <w:sz w:val="24"/>
                <w:szCs w:val="24"/>
                <w:lang w:bidi="ar-EG"/>
              </w:rPr>
            </w:pPr>
            <w:r w:rsidRPr="00F8641D">
              <w:rPr>
                <w:rFonts w:asciiTheme="majorBidi" w:hAnsiTheme="majorBidi" w:cstheme="majorBidi"/>
                <w:sz w:val="24"/>
                <w:szCs w:val="24"/>
                <w:lang w:bidi="ar-EG"/>
              </w:rPr>
              <w:t>P value*</w:t>
            </w:r>
          </w:p>
        </w:tc>
      </w:tr>
      <w:tr w:rsidR="00F8641D" w:rsidRPr="00F8641D" w14:paraId="55717A71" w14:textId="77777777" w:rsidTr="00590DBB">
        <w:trPr>
          <w:trHeight w:val="63"/>
        </w:trPr>
        <w:tc>
          <w:tcPr>
            <w:tcW w:w="3035" w:type="dxa"/>
            <w:tcBorders>
              <w:top w:val="single" w:sz="18" w:space="0" w:color="auto"/>
            </w:tcBorders>
          </w:tcPr>
          <w:p w14:paraId="6C26B9B6" w14:textId="77777777" w:rsidR="00F8641D" w:rsidRPr="00F8641D" w:rsidRDefault="00F8641D" w:rsidP="00F8641D">
            <w:pPr>
              <w:jc w:val="both"/>
              <w:rPr>
                <w:rFonts w:asciiTheme="majorBidi" w:eastAsiaTheme="majorEastAsia" w:hAnsiTheme="majorBidi" w:cstheme="majorBidi"/>
                <w:b/>
                <w:bCs/>
                <w:sz w:val="24"/>
                <w:szCs w:val="24"/>
                <w:lang w:bidi="ar-EG"/>
              </w:rPr>
            </w:pPr>
            <w:r w:rsidRPr="00F8641D">
              <w:rPr>
                <w:rFonts w:asciiTheme="majorBidi" w:eastAsiaTheme="majorEastAsia" w:hAnsiTheme="majorBidi" w:cstheme="majorBidi"/>
                <w:b/>
                <w:bCs/>
                <w:sz w:val="24"/>
                <w:szCs w:val="24"/>
                <w:lang w:bidi="ar-EG"/>
              </w:rPr>
              <w:t>Pancreatic Head mass</w:t>
            </w:r>
          </w:p>
        </w:tc>
        <w:tc>
          <w:tcPr>
            <w:tcW w:w="2269" w:type="dxa"/>
            <w:tcBorders>
              <w:top w:val="single" w:sz="18" w:space="0" w:color="auto"/>
            </w:tcBorders>
          </w:tcPr>
          <w:p w14:paraId="24AF79F9" w14:textId="77777777" w:rsidR="00F8641D" w:rsidRPr="00F8641D" w:rsidRDefault="00F8641D" w:rsidP="00F8641D">
            <w:pPr>
              <w:jc w:val="both"/>
              <w:rPr>
                <w:rFonts w:asciiTheme="majorBidi" w:hAnsiTheme="majorBidi" w:cstheme="majorBidi"/>
                <w:sz w:val="24"/>
                <w:szCs w:val="24"/>
                <w:lang w:bidi="ar-EG"/>
              </w:rPr>
            </w:pPr>
            <w:r w:rsidRPr="00F8641D">
              <w:rPr>
                <w:rFonts w:asciiTheme="majorBidi" w:hAnsiTheme="majorBidi" w:cstheme="majorBidi"/>
                <w:sz w:val="24"/>
                <w:szCs w:val="24"/>
                <w:lang w:bidi="ar-EG"/>
              </w:rPr>
              <w:t>16 (32%)</w:t>
            </w:r>
          </w:p>
        </w:tc>
        <w:tc>
          <w:tcPr>
            <w:tcW w:w="2023" w:type="dxa"/>
            <w:tcBorders>
              <w:top w:val="single" w:sz="18" w:space="0" w:color="auto"/>
            </w:tcBorders>
          </w:tcPr>
          <w:p w14:paraId="7AE70CDC" w14:textId="77777777" w:rsidR="00F8641D" w:rsidRPr="00F8641D" w:rsidRDefault="00F8641D" w:rsidP="00F8641D">
            <w:pPr>
              <w:jc w:val="both"/>
              <w:rPr>
                <w:rFonts w:asciiTheme="majorBidi" w:hAnsiTheme="majorBidi" w:cstheme="majorBidi"/>
                <w:sz w:val="24"/>
                <w:szCs w:val="24"/>
                <w:lang w:bidi="ar-EG"/>
              </w:rPr>
            </w:pPr>
            <w:r w:rsidRPr="00F8641D">
              <w:rPr>
                <w:rFonts w:asciiTheme="majorBidi" w:hAnsiTheme="majorBidi" w:cstheme="majorBidi"/>
                <w:sz w:val="24"/>
                <w:szCs w:val="24"/>
                <w:lang w:bidi="ar-EG"/>
              </w:rPr>
              <w:t>0 (0%)</w:t>
            </w:r>
          </w:p>
        </w:tc>
        <w:tc>
          <w:tcPr>
            <w:tcW w:w="1241" w:type="dxa"/>
            <w:tcBorders>
              <w:top w:val="single" w:sz="18" w:space="0" w:color="auto"/>
            </w:tcBorders>
          </w:tcPr>
          <w:p w14:paraId="0CE55819" w14:textId="77777777" w:rsidR="00F8641D" w:rsidRPr="00F8641D" w:rsidRDefault="00F8641D" w:rsidP="00F8641D">
            <w:pPr>
              <w:jc w:val="both"/>
              <w:rPr>
                <w:rFonts w:asciiTheme="majorBidi" w:hAnsiTheme="majorBidi" w:cstheme="majorBidi"/>
                <w:b/>
                <w:bCs/>
                <w:sz w:val="24"/>
                <w:szCs w:val="24"/>
                <w:lang w:bidi="ar-EG"/>
              </w:rPr>
            </w:pPr>
            <w:r w:rsidRPr="00F8641D">
              <w:rPr>
                <w:rFonts w:asciiTheme="majorBidi" w:hAnsiTheme="majorBidi" w:cstheme="majorBidi"/>
                <w:b/>
                <w:bCs/>
                <w:sz w:val="24"/>
                <w:szCs w:val="24"/>
                <w:lang w:bidi="ar-EG"/>
              </w:rPr>
              <w:t>0.000</w:t>
            </w:r>
          </w:p>
        </w:tc>
      </w:tr>
      <w:tr w:rsidR="00F8641D" w:rsidRPr="00F8641D" w14:paraId="60C47172" w14:textId="77777777" w:rsidTr="00590DBB">
        <w:trPr>
          <w:trHeight w:val="124"/>
        </w:trPr>
        <w:tc>
          <w:tcPr>
            <w:tcW w:w="3035" w:type="dxa"/>
          </w:tcPr>
          <w:p w14:paraId="7D732633" w14:textId="77777777" w:rsidR="00F8641D" w:rsidRPr="00F8641D" w:rsidRDefault="00F8641D" w:rsidP="00590DBB">
            <w:pPr>
              <w:rPr>
                <w:rFonts w:asciiTheme="majorBidi" w:eastAsiaTheme="majorEastAsia" w:hAnsiTheme="majorBidi" w:cstheme="majorBidi"/>
                <w:b/>
                <w:bCs/>
                <w:sz w:val="24"/>
                <w:szCs w:val="24"/>
                <w:lang w:bidi="ar-EG"/>
              </w:rPr>
            </w:pPr>
            <w:r w:rsidRPr="00F8641D">
              <w:rPr>
                <w:rFonts w:asciiTheme="majorBidi" w:eastAsiaTheme="majorEastAsia" w:hAnsiTheme="majorBidi" w:cstheme="majorBidi"/>
                <w:b/>
                <w:bCs/>
                <w:sz w:val="24"/>
                <w:szCs w:val="24"/>
                <w:lang w:bidi="ar-EG"/>
              </w:rPr>
              <w:t>Pancreatic Uncinate process mass</w:t>
            </w:r>
          </w:p>
        </w:tc>
        <w:tc>
          <w:tcPr>
            <w:tcW w:w="2269" w:type="dxa"/>
          </w:tcPr>
          <w:p w14:paraId="458D7AF9" w14:textId="77777777" w:rsidR="00F8641D" w:rsidRPr="00F8641D" w:rsidRDefault="00F8641D" w:rsidP="00F8641D">
            <w:pPr>
              <w:jc w:val="both"/>
              <w:rPr>
                <w:rFonts w:asciiTheme="majorBidi" w:hAnsiTheme="majorBidi" w:cstheme="majorBidi"/>
                <w:sz w:val="24"/>
                <w:szCs w:val="24"/>
                <w:lang w:bidi="ar-EG"/>
              </w:rPr>
            </w:pPr>
            <w:r w:rsidRPr="00F8641D">
              <w:rPr>
                <w:rFonts w:asciiTheme="majorBidi" w:hAnsiTheme="majorBidi" w:cstheme="majorBidi"/>
                <w:sz w:val="24"/>
                <w:szCs w:val="24"/>
                <w:lang w:bidi="ar-EG"/>
              </w:rPr>
              <w:t>8 (16%)</w:t>
            </w:r>
          </w:p>
        </w:tc>
        <w:tc>
          <w:tcPr>
            <w:tcW w:w="2023" w:type="dxa"/>
          </w:tcPr>
          <w:p w14:paraId="5FB37374" w14:textId="77777777" w:rsidR="00F8641D" w:rsidRPr="00F8641D" w:rsidRDefault="00F8641D" w:rsidP="00F8641D">
            <w:pPr>
              <w:jc w:val="both"/>
              <w:rPr>
                <w:rFonts w:asciiTheme="majorBidi" w:hAnsiTheme="majorBidi" w:cstheme="majorBidi"/>
                <w:sz w:val="24"/>
                <w:szCs w:val="24"/>
                <w:lang w:bidi="ar-EG"/>
              </w:rPr>
            </w:pPr>
            <w:r w:rsidRPr="00F8641D">
              <w:rPr>
                <w:rFonts w:asciiTheme="majorBidi" w:hAnsiTheme="majorBidi" w:cstheme="majorBidi"/>
                <w:sz w:val="24"/>
                <w:szCs w:val="24"/>
                <w:lang w:bidi="ar-EG"/>
              </w:rPr>
              <w:t>0 (0%)</w:t>
            </w:r>
          </w:p>
        </w:tc>
        <w:tc>
          <w:tcPr>
            <w:tcW w:w="1241" w:type="dxa"/>
          </w:tcPr>
          <w:p w14:paraId="0261108C" w14:textId="77777777" w:rsidR="00F8641D" w:rsidRPr="00F8641D" w:rsidRDefault="00F8641D" w:rsidP="00F8641D">
            <w:pPr>
              <w:jc w:val="both"/>
              <w:rPr>
                <w:rFonts w:asciiTheme="majorBidi" w:hAnsiTheme="majorBidi" w:cstheme="majorBidi"/>
                <w:b/>
                <w:bCs/>
                <w:sz w:val="24"/>
                <w:szCs w:val="24"/>
                <w:lang w:bidi="ar-EG"/>
              </w:rPr>
            </w:pPr>
            <w:r w:rsidRPr="00F8641D">
              <w:rPr>
                <w:rFonts w:asciiTheme="majorBidi" w:hAnsiTheme="majorBidi" w:cstheme="majorBidi"/>
                <w:b/>
                <w:bCs/>
                <w:sz w:val="24"/>
                <w:szCs w:val="24"/>
                <w:lang w:bidi="ar-EG"/>
              </w:rPr>
              <w:t>0.008</w:t>
            </w:r>
          </w:p>
        </w:tc>
      </w:tr>
      <w:tr w:rsidR="00F8641D" w:rsidRPr="00F8641D" w14:paraId="444F4CF7" w14:textId="77777777" w:rsidTr="00590DBB">
        <w:trPr>
          <w:trHeight w:val="60"/>
        </w:trPr>
        <w:tc>
          <w:tcPr>
            <w:tcW w:w="3035" w:type="dxa"/>
          </w:tcPr>
          <w:p w14:paraId="6B411128" w14:textId="77777777" w:rsidR="00F8641D" w:rsidRPr="00F8641D" w:rsidRDefault="00F8641D" w:rsidP="00F8641D">
            <w:pPr>
              <w:jc w:val="both"/>
              <w:rPr>
                <w:rFonts w:asciiTheme="majorBidi" w:eastAsiaTheme="majorEastAsia" w:hAnsiTheme="majorBidi" w:cstheme="majorBidi"/>
                <w:b/>
                <w:bCs/>
                <w:sz w:val="24"/>
                <w:szCs w:val="24"/>
                <w:lang w:bidi="ar-EG"/>
              </w:rPr>
            </w:pPr>
            <w:r w:rsidRPr="00F8641D">
              <w:rPr>
                <w:rFonts w:asciiTheme="majorBidi" w:eastAsiaTheme="majorEastAsia" w:hAnsiTheme="majorBidi" w:cstheme="majorBidi"/>
                <w:b/>
                <w:bCs/>
                <w:sz w:val="24"/>
                <w:szCs w:val="24"/>
                <w:lang w:bidi="ar-EG"/>
              </w:rPr>
              <w:t xml:space="preserve">Chronic pancreatitis </w:t>
            </w:r>
          </w:p>
        </w:tc>
        <w:tc>
          <w:tcPr>
            <w:tcW w:w="2269" w:type="dxa"/>
          </w:tcPr>
          <w:p w14:paraId="3A3C2E35" w14:textId="77777777" w:rsidR="00F8641D" w:rsidRPr="00F8641D" w:rsidRDefault="00F8641D" w:rsidP="00F8641D">
            <w:pPr>
              <w:jc w:val="both"/>
              <w:rPr>
                <w:rFonts w:asciiTheme="majorBidi" w:hAnsiTheme="majorBidi" w:cstheme="majorBidi"/>
                <w:sz w:val="24"/>
                <w:szCs w:val="24"/>
                <w:lang w:bidi="ar-EG"/>
              </w:rPr>
            </w:pPr>
            <w:r w:rsidRPr="00F8641D">
              <w:rPr>
                <w:rFonts w:asciiTheme="majorBidi" w:hAnsiTheme="majorBidi" w:cstheme="majorBidi"/>
                <w:sz w:val="24"/>
                <w:szCs w:val="24"/>
                <w:lang w:bidi="ar-EG"/>
              </w:rPr>
              <w:t>22 (44%)</w:t>
            </w:r>
          </w:p>
        </w:tc>
        <w:tc>
          <w:tcPr>
            <w:tcW w:w="2023" w:type="dxa"/>
          </w:tcPr>
          <w:p w14:paraId="31C578B4" w14:textId="77777777" w:rsidR="00F8641D" w:rsidRPr="00F8641D" w:rsidRDefault="00F8641D" w:rsidP="00F8641D">
            <w:pPr>
              <w:jc w:val="both"/>
              <w:rPr>
                <w:rFonts w:asciiTheme="majorBidi" w:hAnsiTheme="majorBidi" w:cstheme="majorBidi"/>
                <w:sz w:val="24"/>
                <w:szCs w:val="24"/>
                <w:lang w:bidi="ar-EG"/>
              </w:rPr>
            </w:pPr>
            <w:r w:rsidRPr="00F8641D">
              <w:rPr>
                <w:rFonts w:asciiTheme="majorBidi" w:hAnsiTheme="majorBidi" w:cstheme="majorBidi"/>
                <w:sz w:val="24"/>
                <w:szCs w:val="24"/>
                <w:lang w:bidi="ar-EG"/>
              </w:rPr>
              <w:t>0 (0)</w:t>
            </w:r>
          </w:p>
        </w:tc>
        <w:tc>
          <w:tcPr>
            <w:tcW w:w="1241" w:type="dxa"/>
          </w:tcPr>
          <w:p w14:paraId="7FB455DF" w14:textId="77777777" w:rsidR="00F8641D" w:rsidRPr="00F8641D" w:rsidRDefault="00F8641D" w:rsidP="00F8641D">
            <w:pPr>
              <w:jc w:val="both"/>
              <w:rPr>
                <w:rFonts w:asciiTheme="majorBidi" w:hAnsiTheme="majorBidi" w:cstheme="majorBidi"/>
                <w:b/>
                <w:bCs/>
                <w:sz w:val="24"/>
                <w:szCs w:val="24"/>
                <w:lang w:bidi="ar-EG"/>
              </w:rPr>
            </w:pPr>
            <w:r w:rsidRPr="00F8641D">
              <w:rPr>
                <w:rFonts w:asciiTheme="majorBidi" w:hAnsiTheme="majorBidi" w:cstheme="majorBidi"/>
                <w:b/>
                <w:bCs/>
                <w:sz w:val="24"/>
                <w:szCs w:val="24"/>
                <w:lang w:bidi="ar-EG"/>
              </w:rPr>
              <w:t>0.000</w:t>
            </w:r>
          </w:p>
        </w:tc>
      </w:tr>
      <w:tr w:rsidR="00F8641D" w:rsidRPr="00F8641D" w14:paraId="75BF5C5A" w14:textId="77777777" w:rsidTr="00590DBB">
        <w:trPr>
          <w:trHeight w:val="7"/>
        </w:trPr>
        <w:tc>
          <w:tcPr>
            <w:tcW w:w="3035" w:type="dxa"/>
          </w:tcPr>
          <w:p w14:paraId="31486A6F" w14:textId="77777777" w:rsidR="00F8641D" w:rsidRPr="00F8641D" w:rsidRDefault="00F8641D" w:rsidP="00F8641D">
            <w:pPr>
              <w:jc w:val="both"/>
              <w:rPr>
                <w:rFonts w:asciiTheme="majorBidi" w:eastAsiaTheme="majorEastAsia" w:hAnsiTheme="majorBidi" w:cstheme="majorBidi"/>
                <w:b/>
                <w:bCs/>
                <w:sz w:val="24"/>
                <w:szCs w:val="24"/>
                <w:lang w:bidi="ar-EG"/>
              </w:rPr>
            </w:pPr>
            <w:r w:rsidRPr="00F8641D">
              <w:rPr>
                <w:rFonts w:asciiTheme="majorBidi" w:eastAsiaTheme="majorEastAsia" w:hAnsiTheme="majorBidi" w:cstheme="majorBidi"/>
                <w:b/>
                <w:bCs/>
                <w:sz w:val="24"/>
                <w:szCs w:val="24"/>
                <w:lang w:bidi="ar-EG"/>
              </w:rPr>
              <w:t>TB pancreatitis</w:t>
            </w:r>
          </w:p>
        </w:tc>
        <w:tc>
          <w:tcPr>
            <w:tcW w:w="2269" w:type="dxa"/>
          </w:tcPr>
          <w:p w14:paraId="422801D6" w14:textId="77777777" w:rsidR="00F8641D" w:rsidRPr="00F8641D" w:rsidRDefault="00F8641D" w:rsidP="00F8641D">
            <w:pPr>
              <w:jc w:val="both"/>
              <w:rPr>
                <w:rFonts w:asciiTheme="majorBidi" w:hAnsiTheme="majorBidi" w:cstheme="majorBidi"/>
                <w:sz w:val="24"/>
                <w:szCs w:val="24"/>
                <w:lang w:bidi="ar-EG"/>
              </w:rPr>
            </w:pPr>
            <w:r w:rsidRPr="00F8641D">
              <w:rPr>
                <w:rFonts w:asciiTheme="majorBidi" w:hAnsiTheme="majorBidi" w:cstheme="majorBidi"/>
                <w:sz w:val="24"/>
                <w:szCs w:val="24"/>
                <w:lang w:bidi="ar-EG"/>
              </w:rPr>
              <w:t>1 (2%)</w:t>
            </w:r>
          </w:p>
        </w:tc>
        <w:tc>
          <w:tcPr>
            <w:tcW w:w="2023" w:type="dxa"/>
          </w:tcPr>
          <w:p w14:paraId="13DB3C99" w14:textId="77777777" w:rsidR="00F8641D" w:rsidRPr="00F8641D" w:rsidRDefault="00F8641D" w:rsidP="00F8641D">
            <w:pPr>
              <w:jc w:val="both"/>
              <w:rPr>
                <w:rFonts w:asciiTheme="majorBidi" w:hAnsiTheme="majorBidi" w:cstheme="majorBidi"/>
                <w:sz w:val="24"/>
                <w:szCs w:val="24"/>
                <w:lang w:bidi="ar-EG"/>
              </w:rPr>
            </w:pPr>
            <w:r w:rsidRPr="00F8641D">
              <w:rPr>
                <w:rFonts w:asciiTheme="majorBidi" w:hAnsiTheme="majorBidi" w:cstheme="majorBidi"/>
                <w:sz w:val="24"/>
                <w:szCs w:val="24"/>
                <w:lang w:bidi="ar-EG"/>
              </w:rPr>
              <w:t>0 (0%)</w:t>
            </w:r>
          </w:p>
        </w:tc>
        <w:tc>
          <w:tcPr>
            <w:tcW w:w="1241" w:type="dxa"/>
          </w:tcPr>
          <w:p w14:paraId="5CB0627E" w14:textId="77777777" w:rsidR="00F8641D" w:rsidRPr="00F8641D" w:rsidRDefault="00F8641D" w:rsidP="00F8641D">
            <w:pPr>
              <w:jc w:val="both"/>
              <w:rPr>
                <w:rFonts w:asciiTheme="majorBidi" w:hAnsiTheme="majorBidi" w:cstheme="majorBidi"/>
                <w:sz w:val="24"/>
                <w:szCs w:val="24"/>
                <w:lang w:bidi="ar-EG"/>
              </w:rPr>
            </w:pPr>
            <w:r w:rsidRPr="00F8641D">
              <w:rPr>
                <w:rFonts w:asciiTheme="majorBidi" w:hAnsiTheme="majorBidi" w:cstheme="majorBidi"/>
                <w:sz w:val="24"/>
                <w:szCs w:val="24"/>
                <w:lang w:bidi="ar-EG"/>
              </w:rPr>
              <w:t>1</w:t>
            </w:r>
          </w:p>
        </w:tc>
      </w:tr>
      <w:tr w:rsidR="00F8641D" w:rsidRPr="00F8641D" w14:paraId="640708EE" w14:textId="77777777" w:rsidTr="00590DBB">
        <w:trPr>
          <w:trHeight w:val="7"/>
        </w:trPr>
        <w:tc>
          <w:tcPr>
            <w:tcW w:w="3035" w:type="dxa"/>
          </w:tcPr>
          <w:p w14:paraId="4946EE11" w14:textId="77777777" w:rsidR="00F8641D" w:rsidRPr="00F8641D" w:rsidRDefault="00F8641D" w:rsidP="00F8641D">
            <w:pPr>
              <w:jc w:val="both"/>
              <w:rPr>
                <w:rFonts w:asciiTheme="majorBidi" w:eastAsiaTheme="majorEastAsia" w:hAnsiTheme="majorBidi" w:cstheme="majorBidi"/>
                <w:b/>
                <w:bCs/>
                <w:sz w:val="24"/>
                <w:szCs w:val="24"/>
                <w:lang w:bidi="ar-EG"/>
              </w:rPr>
            </w:pPr>
            <w:r w:rsidRPr="00F8641D">
              <w:rPr>
                <w:rFonts w:asciiTheme="majorBidi" w:eastAsiaTheme="majorEastAsia" w:hAnsiTheme="majorBidi" w:cstheme="majorBidi"/>
                <w:b/>
                <w:bCs/>
                <w:sz w:val="24"/>
                <w:szCs w:val="24"/>
                <w:lang w:bidi="ar-EG"/>
              </w:rPr>
              <w:t>Pancreatic body cyst</w:t>
            </w:r>
          </w:p>
        </w:tc>
        <w:tc>
          <w:tcPr>
            <w:tcW w:w="2269" w:type="dxa"/>
          </w:tcPr>
          <w:p w14:paraId="4127E84E" w14:textId="77777777" w:rsidR="00F8641D" w:rsidRPr="00F8641D" w:rsidRDefault="00F8641D" w:rsidP="00F8641D">
            <w:pPr>
              <w:jc w:val="both"/>
              <w:rPr>
                <w:rFonts w:asciiTheme="majorBidi" w:hAnsiTheme="majorBidi" w:cstheme="majorBidi"/>
                <w:sz w:val="24"/>
                <w:szCs w:val="24"/>
                <w:lang w:bidi="ar-EG"/>
              </w:rPr>
            </w:pPr>
            <w:r w:rsidRPr="00F8641D">
              <w:rPr>
                <w:rFonts w:asciiTheme="majorBidi" w:hAnsiTheme="majorBidi" w:cstheme="majorBidi"/>
                <w:sz w:val="24"/>
                <w:szCs w:val="24"/>
                <w:lang w:bidi="ar-EG"/>
              </w:rPr>
              <w:t>2 (4%)</w:t>
            </w:r>
          </w:p>
        </w:tc>
        <w:tc>
          <w:tcPr>
            <w:tcW w:w="2023" w:type="dxa"/>
          </w:tcPr>
          <w:p w14:paraId="3307C1EB" w14:textId="77777777" w:rsidR="00F8641D" w:rsidRPr="00F8641D" w:rsidRDefault="00F8641D" w:rsidP="00F8641D">
            <w:pPr>
              <w:jc w:val="both"/>
              <w:rPr>
                <w:rFonts w:asciiTheme="majorBidi" w:hAnsiTheme="majorBidi" w:cstheme="majorBidi"/>
                <w:sz w:val="24"/>
                <w:szCs w:val="24"/>
                <w:lang w:bidi="ar-EG"/>
              </w:rPr>
            </w:pPr>
            <w:r w:rsidRPr="00F8641D">
              <w:rPr>
                <w:rFonts w:asciiTheme="majorBidi" w:hAnsiTheme="majorBidi" w:cstheme="majorBidi"/>
                <w:sz w:val="24"/>
                <w:szCs w:val="24"/>
                <w:lang w:bidi="ar-EG"/>
              </w:rPr>
              <w:t>0 (0%)</w:t>
            </w:r>
          </w:p>
        </w:tc>
        <w:tc>
          <w:tcPr>
            <w:tcW w:w="1241" w:type="dxa"/>
          </w:tcPr>
          <w:p w14:paraId="4BA71615" w14:textId="77777777" w:rsidR="00F8641D" w:rsidRPr="00F8641D" w:rsidRDefault="00F8641D" w:rsidP="00F8641D">
            <w:pPr>
              <w:jc w:val="both"/>
              <w:rPr>
                <w:rFonts w:asciiTheme="majorBidi" w:hAnsiTheme="majorBidi" w:cstheme="majorBidi"/>
                <w:sz w:val="24"/>
                <w:szCs w:val="24"/>
                <w:lang w:bidi="ar-EG"/>
              </w:rPr>
            </w:pPr>
            <w:r w:rsidRPr="00F8641D">
              <w:rPr>
                <w:rFonts w:asciiTheme="majorBidi" w:hAnsiTheme="majorBidi" w:cstheme="majorBidi"/>
                <w:sz w:val="24"/>
                <w:szCs w:val="24"/>
                <w:lang w:bidi="ar-EG"/>
              </w:rPr>
              <w:t>0.5</w:t>
            </w:r>
          </w:p>
        </w:tc>
      </w:tr>
      <w:tr w:rsidR="00F8641D" w:rsidRPr="00F8641D" w14:paraId="1EA6B9C9" w14:textId="77777777" w:rsidTr="00590DBB">
        <w:trPr>
          <w:trHeight w:val="7"/>
        </w:trPr>
        <w:tc>
          <w:tcPr>
            <w:tcW w:w="3035" w:type="dxa"/>
          </w:tcPr>
          <w:p w14:paraId="7CEE827A" w14:textId="77777777" w:rsidR="00F8641D" w:rsidRPr="00F8641D" w:rsidRDefault="00F8641D" w:rsidP="00F8641D">
            <w:pPr>
              <w:jc w:val="both"/>
              <w:rPr>
                <w:rFonts w:asciiTheme="majorBidi" w:eastAsiaTheme="majorEastAsia" w:hAnsiTheme="majorBidi" w:cstheme="majorBidi"/>
                <w:b/>
                <w:bCs/>
                <w:sz w:val="24"/>
                <w:szCs w:val="24"/>
                <w:lang w:bidi="ar-EG"/>
              </w:rPr>
            </w:pPr>
            <w:r w:rsidRPr="00F8641D">
              <w:rPr>
                <w:rFonts w:asciiTheme="majorBidi" w:hAnsiTheme="majorBidi" w:cstheme="majorBidi"/>
                <w:b/>
                <w:bCs/>
                <w:sz w:val="24"/>
                <w:szCs w:val="24"/>
              </w:rPr>
              <w:t xml:space="preserve">Pancreatic </w:t>
            </w:r>
            <w:proofErr w:type="spellStart"/>
            <w:r w:rsidRPr="00F8641D">
              <w:rPr>
                <w:rFonts w:asciiTheme="majorBidi" w:hAnsiTheme="majorBidi" w:cstheme="majorBidi"/>
                <w:b/>
                <w:bCs/>
                <w:sz w:val="24"/>
                <w:szCs w:val="24"/>
              </w:rPr>
              <w:t>Divisum</w:t>
            </w:r>
            <w:proofErr w:type="spellEnd"/>
          </w:p>
        </w:tc>
        <w:tc>
          <w:tcPr>
            <w:tcW w:w="2269" w:type="dxa"/>
          </w:tcPr>
          <w:p w14:paraId="6510715D" w14:textId="77777777" w:rsidR="00F8641D" w:rsidRPr="00F8641D" w:rsidRDefault="00F8641D" w:rsidP="00F8641D">
            <w:pPr>
              <w:jc w:val="both"/>
              <w:rPr>
                <w:rFonts w:asciiTheme="majorBidi" w:hAnsiTheme="majorBidi" w:cstheme="majorBidi"/>
                <w:sz w:val="24"/>
                <w:szCs w:val="24"/>
                <w:lang w:bidi="ar-EG"/>
              </w:rPr>
            </w:pPr>
            <w:r w:rsidRPr="00F8641D">
              <w:rPr>
                <w:rFonts w:asciiTheme="majorBidi" w:hAnsiTheme="majorBidi" w:cstheme="majorBidi"/>
                <w:sz w:val="24"/>
                <w:szCs w:val="24"/>
                <w:lang w:bidi="ar-EG"/>
              </w:rPr>
              <w:t>1 (2%)</w:t>
            </w:r>
          </w:p>
        </w:tc>
        <w:tc>
          <w:tcPr>
            <w:tcW w:w="2023" w:type="dxa"/>
          </w:tcPr>
          <w:p w14:paraId="42D9DDF8" w14:textId="77777777" w:rsidR="00F8641D" w:rsidRPr="00F8641D" w:rsidRDefault="00F8641D" w:rsidP="00F8641D">
            <w:pPr>
              <w:jc w:val="both"/>
              <w:rPr>
                <w:rFonts w:asciiTheme="majorBidi" w:hAnsiTheme="majorBidi" w:cstheme="majorBidi"/>
                <w:sz w:val="24"/>
                <w:szCs w:val="24"/>
                <w:lang w:bidi="ar-EG"/>
              </w:rPr>
            </w:pPr>
            <w:r w:rsidRPr="00F8641D">
              <w:rPr>
                <w:rFonts w:asciiTheme="majorBidi" w:hAnsiTheme="majorBidi" w:cstheme="majorBidi"/>
                <w:sz w:val="24"/>
                <w:szCs w:val="24"/>
                <w:lang w:bidi="ar-EG"/>
              </w:rPr>
              <w:t>0 (0%)</w:t>
            </w:r>
          </w:p>
        </w:tc>
        <w:tc>
          <w:tcPr>
            <w:tcW w:w="1241" w:type="dxa"/>
          </w:tcPr>
          <w:p w14:paraId="3B253D20" w14:textId="77777777" w:rsidR="00F8641D" w:rsidRPr="00F8641D" w:rsidRDefault="00F8641D" w:rsidP="00F8641D">
            <w:pPr>
              <w:jc w:val="both"/>
              <w:rPr>
                <w:rFonts w:asciiTheme="majorBidi" w:hAnsiTheme="majorBidi" w:cstheme="majorBidi"/>
                <w:sz w:val="24"/>
                <w:szCs w:val="24"/>
                <w:lang w:bidi="ar-EG"/>
              </w:rPr>
            </w:pPr>
            <w:r w:rsidRPr="00F8641D">
              <w:rPr>
                <w:rFonts w:asciiTheme="majorBidi" w:hAnsiTheme="majorBidi" w:cstheme="majorBidi"/>
                <w:sz w:val="24"/>
                <w:szCs w:val="24"/>
                <w:lang w:bidi="ar-EG"/>
              </w:rPr>
              <w:t>1</w:t>
            </w:r>
          </w:p>
        </w:tc>
      </w:tr>
      <w:tr w:rsidR="00F8641D" w:rsidRPr="00F8641D" w14:paraId="2950C4E3" w14:textId="77777777" w:rsidTr="00590DBB">
        <w:trPr>
          <w:trHeight w:val="7"/>
        </w:trPr>
        <w:tc>
          <w:tcPr>
            <w:tcW w:w="3035" w:type="dxa"/>
          </w:tcPr>
          <w:p w14:paraId="7D322098" w14:textId="77777777" w:rsidR="00F8641D" w:rsidRPr="00F8641D" w:rsidRDefault="00F8641D" w:rsidP="00F8641D">
            <w:pPr>
              <w:jc w:val="both"/>
              <w:rPr>
                <w:rFonts w:asciiTheme="majorBidi" w:hAnsiTheme="majorBidi" w:cstheme="majorBidi"/>
                <w:b/>
                <w:bCs/>
                <w:sz w:val="24"/>
                <w:szCs w:val="24"/>
              </w:rPr>
            </w:pPr>
            <w:r w:rsidRPr="00F8641D">
              <w:rPr>
                <w:rFonts w:asciiTheme="majorBidi" w:hAnsiTheme="majorBidi" w:cstheme="majorBidi"/>
                <w:b/>
                <w:bCs/>
                <w:sz w:val="24"/>
                <w:szCs w:val="24"/>
              </w:rPr>
              <w:t>Small CBD stone</w:t>
            </w:r>
          </w:p>
        </w:tc>
        <w:tc>
          <w:tcPr>
            <w:tcW w:w="2269" w:type="dxa"/>
          </w:tcPr>
          <w:p w14:paraId="0719597D" w14:textId="77777777" w:rsidR="00F8641D" w:rsidRPr="00F8641D" w:rsidRDefault="00F8641D" w:rsidP="00F8641D">
            <w:pPr>
              <w:jc w:val="both"/>
              <w:rPr>
                <w:rFonts w:asciiTheme="majorBidi" w:hAnsiTheme="majorBidi" w:cstheme="majorBidi"/>
                <w:sz w:val="24"/>
                <w:szCs w:val="24"/>
                <w:lang w:bidi="ar-EG"/>
              </w:rPr>
            </w:pPr>
            <w:r w:rsidRPr="00F8641D">
              <w:rPr>
                <w:rFonts w:asciiTheme="majorBidi" w:hAnsiTheme="majorBidi" w:cstheme="majorBidi"/>
                <w:sz w:val="24"/>
                <w:szCs w:val="24"/>
                <w:lang w:bidi="ar-EG"/>
              </w:rPr>
              <w:t>10 (20%)</w:t>
            </w:r>
          </w:p>
        </w:tc>
        <w:tc>
          <w:tcPr>
            <w:tcW w:w="2023" w:type="dxa"/>
          </w:tcPr>
          <w:p w14:paraId="728AC408" w14:textId="77777777" w:rsidR="00F8641D" w:rsidRPr="00F8641D" w:rsidRDefault="00F8641D" w:rsidP="00F8641D">
            <w:pPr>
              <w:jc w:val="both"/>
              <w:rPr>
                <w:rFonts w:asciiTheme="majorBidi" w:hAnsiTheme="majorBidi" w:cstheme="majorBidi"/>
                <w:sz w:val="24"/>
                <w:szCs w:val="24"/>
                <w:lang w:bidi="ar-EG"/>
              </w:rPr>
            </w:pPr>
            <w:r w:rsidRPr="00F8641D">
              <w:rPr>
                <w:rFonts w:asciiTheme="majorBidi" w:hAnsiTheme="majorBidi" w:cstheme="majorBidi"/>
                <w:sz w:val="24"/>
                <w:szCs w:val="24"/>
                <w:lang w:bidi="ar-EG"/>
              </w:rPr>
              <w:t>0 (0%)</w:t>
            </w:r>
          </w:p>
        </w:tc>
        <w:tc>
          <w:tcPr>
            <w:tcW w:w="1241" w:type="dxa"/>
          </w:tcPr>
          <w:p w14:paraId="508F6CE1" w14:textId="77777777" w:rsidR="00F8641D" w:rsidRPr="00F8641D" w:rsidRDefault="00F8641D" w:rsidP="00F8641D">
            <w:pPr>
              <w:jc w:val="both"/>
              <w:rPr>
                <w:rFonts w:asciiTheme="majorBidi" w:hAnsiTheme="majorBidi" w:cstheme="majorBidi"/>
                <w:b/>
                <w:bCs/>
                <w:sz w:val="24"/>
                <w:szCs w:val="24"/>
                <w:lang w:bidi="ar-EG"/>
              </w:rPr>
            </w:pPr>
            <w:r w:rsidRPr="00F8641D">
              <w:rPr>
                <w:rFonts w:asciiTheme="majorBidi" w:hAnsiTheme="majorBidi" w:cstheme="majorBidi"/>
                <w:b/>
                <w:bCs/>
                <w:sz w:val="24"/>
                <w:szCs w:val="24"/>
                <w:lang w:bidi="ar-EG"/>
              </w:rPr>
              <w:t>0.002</w:t>
            </w:r>
          </w:p>
        </w:tc>
      </w:tr>
      <w:tr w:rsidR="00F8641D" w:rsidRPr="00F8641D" w14:paraId="7464A5DF" w14:textId="77777777" w:rsidTr="00590DBB">
        <w:trPr>
          <w:trHeight w:val="7"/>
        </w:trPr>
        <w:tc>
          <w:tcPr>
            <w:tcW w:w="3035" w:type="dxa"/>
          </w:tcPr>
          <w:p w14:paraId="1A9E0771" w14:textId="77777777" w:rsidR="00F8641D" w:rsidRPr="00F8641D" w:rsidRDefault="00F8641D" w:rsidP="00F8641D">
            <w:pPr>
              <w:jc w:val="both"/>
              <w:rPr>
                <w:rFonts w:asciiTheme="majorBidi" w:hAnsiTheme="majorBidi" w:cstheme="majorBidi"/>
                <w:b/>
                <w:bCs/>
                <w:sz w:val="24"/>
                <w:szCs w:val="24"/>
              </w:rPr>
            </w:pPr>
            <w:r w:rsidRPr="00F8641D">
              <w:rPr>
                <w:rFonts w:asciiTheme="majorBidi" w:hAnsiTheme="majorBidi" w:cstheme="majorBidi"/>
                <w:b/>
                <w:bCs/>
                <w:sz w:val="24"/>
                <w:szCs w:val="24"/>
              </w:rPr>
              <w:t>Small CBD distal mass</w:t>
            </w:r>
          </w:p>
        </w:tc>
        <w:tc>
          <w:tcPr>
            <w:tcW w:w="2269" w:type="dxa"/>
          </w:tcPr>
          <w:p w14:paraId="3B903EC3" w14:textId="77777777" w:rsidR="00F8641D" w:rsidRPr="00F8641D" w:rsidRDefault="00F8641D" w:rsidP="00F8641D">
            <w:pPr>
              <w:jc w:val="both"/>
              <w:rPr>
                <w:rFonts w:asciiTheme="majorBidi" w:hAnsiTheme="majorBidi" w:cstheme="majorBidi"/>
                <w:sz w:val="24"/>
                <w:szCs w:val="24"/>
                <w:lang w:bidi="ar-EG"/>
              </w:rPr>
            </w:pPr>
            <w:r w:rsidRPr="00F8641D">
              <w:rPr>
                <w:rFonts w:asciiTheme="majorBidi" w:hAnsiTheme="majorBidi" w:cstheme="majorBidi"/>
                <w:sz w:val="24"/>
                <w:szCs w:val="24"/>
                <w:lang w:bidi="ar-EG"/>
              </w:rPr>
              <w:t>4 (8%)</w:t>
            </w:r>
          </w:p>
        </w:tc>
        <w:tc>
          <w:tcPr>
            <w:tcW w:w="2023" w:type="dxa"/>
          </w:tcPr>
          <w:p w14:paraId="27C487F9" w14:textId="77777777" w:rsidR="00F8641D" w:rsidRPr="00F8641D" w:rsidRDefault="00F8641D" w:rsidP="00F8641D">
            <w:pPr>
              <w:jc w:val="both"/>
              <w:rPr>
                <w:rFonts w:asciiTheme="majorBidi" w:hAnsiTheme="majorBidi" w:cstheme="majorBidi"/>
                <w:sz w:val="24"/>
                <w:szCs w:val="24"/>
                <w:lang w:bidi="ar-EG"/>
              </w:rPr>
            </w:pPr>
            <w:r w:rsidRPr="00F8641D">
              <w:rPr>
                <w:rFonts w:asciiTheme="majorBidi" w:hAnsiTheme="majorBidi" w:cstheme="majorBidi"/>
                <w:sz w:val="24"/>
                <w:szCs w:val="24"/>
                <w:lang w:bidi="ar-EG"/>
              </w:rPr>
              <w:t>0 (0%)</w:t>
            </w:r>
          </w:p>
        </w:tc>
        <w:tc>
          <w:tcPr>
            <w:tcW w:w="1241" w:type="dxa"/>
          </w:tcPr>
          <w:p w14:paraId="39A119B9" w14:textId="77777777" w:rsidR="00F8641D" w:rsidRPr="00F8641D" w:rsidRDefault="00F8641D" w:rsidP="00F8641D">
            <w:pPr>
              <w:jc w:val="both"/>
              <w:rPr>
                <w:rFonts w:asciiTheme="majorBidi" w:hAnsiTheme="majorBidi" w:cstheme="majorBidi"/>
                <w:sz w:val="24"/>
                <w:szCs w:val="24"/>
                <w:lang w:bidi="ar-EG"/>
              </w:rPr>
            </w:pPr>
            <w:r w:rsidRPr="00F8641D">
              <w:rPr>
                <w:rFonts w:asciiTheme="majorBidi" w:hAnsiTheme="majorBidi" w:cstheme="majorBidi"/>
                <w:sz w:val="24"/>
                <w:szCs w:val="24"/>
                <w:lang w:bidi="ar-EG"/>
              </w:rPr>
              <w:t>0.125</w:t>
            </w:r>
          </w:p>
        </w:tc>
      </w:tr>
      <w:tr w:rsidR="00F8641D" w:rsidRPr="00F8641D" w14:paraId="1DD3141B" w14:textId="77777777" w:rsidTr="00590DBB">
        <w:trPr>
          <w:trHeight w:val="7"/>
        </w:trPr>
        <w:tc>
          <w:tcPr>
            <w:tcW w:w="3035" w:type="dxa"/>
          </w:tcPr>
          <w:p w14:paraId="543C49C8" w14:textId="77777777" w:rsidR="00F8641D" w:rsidRPr="00F8641D" w:rsidRDefault="00F8641D" w:rsidP="00F8641D">
            <w:pPr>
              <w:jc w:val="both"/>
              <w:rPr>
                <w:rFonts w:asciiTheme="majorBidi" w:hAnsiTheme="majorBidi" w:cstheme="majorBidi"/>
                <w:b/>
                <w:bCs/>
                <w:sz w:val="24"/>
                <w:szCs w:val="24"/>
              </w:rPr>
            </w:pPr>
            <w:r w:rsidRPr="00F8641D">
              <w:rPr>
                <w:rFonts w:asciiTheme="majorBidi" w:hAnsiTheme="majorBidi" w:cstheme="majorBidi"/>
                <w:b/>
                <w:bCs/>
                <w:sz w:val="24"/>
                <w:szCs w:val="24"/>
              </w:rPr>
              <w:t>Ampullary mass</w:t>
            </w:r>
          </w:p>
        </w:tc>
        <w:tc>
          <w:tcPr>
            <w:tcW w:w="2269" w:type="dxa"/>
          </w:tcPr>
          <w:p w14:paraId="27E75B8B" w14:textId="77777777" w:rsidR="00F8641D" w:rsidRPr="00F8641D" w:rsidRDefault="00F8641D" w:rsidP="00F8641D">
            <w:pPr>
              <w:jc w:val="both"/>
              <w:rPr>
                <w:rFonts w:asciiTheme="majorBidi" w:hAnsiTheme="majorBidi" w:cstheme="majorBidi"/>
                <w:sz w:val="24"/>
                <w:szCs w:val="24"/>
                <w:lang w:bidi="ar-EG"/>
              </w:rPr>
            </w:pPr>
            <w:r w:rsidRPr="00F8641D">
              <w:rPr>
                <w:rFonts w:asciiTheme="majorBidi" w:hAnsiTheme="majorBidi" w:cstheme="majorBidi"/>
                <w:sz w:val="24"/>
                <w:szCs w:val="24"/>
                <w:lang w:bidi="ar-EG"/>
              </w:rPr>
              <w:t>5 (10%)</w:t>
            </w:r>
          </w:p>
        </w:tc>
        <w:tc>
          <w:tcPr>
            <w:tcW w:w="2023" w:type="dxa"/>
          </w:tcPr>
          <w:p w14:paraId="71AFADD2" w14:textId="77777777" w:rsidR="00F8641D" w:rsidRPr="00F8641D" w:rsidRDefault="00F8641D" w:rsidP="00F8641D">
            <w:pPr>
              <w:jc w:val="both"/>
              <w:rPr>
                <w:rFonts w:asciiTheme="majorBidi" w:hAnsiTheme="majorBidi" w:cstheme="majorBidi"/>
                <w:sz w:val="24"/>
                <w:szCs w:val="24"/>
                <w:lang w:bidi="ar-EG"/>
              </w:rPr>
            </w:pPr>
            <w:r w:rsidRPr="00F8641D">
              <w:rPr>
                <w:rFonts w:asciiTheme="majorBidi" w:hAnsiTheme="majorBidi" w:cstheme="majorBidi"/>
                <w:sz w:val="24"/>
                <w:szCs w:val="24"/>
                <w:lang w:bidi="ar-EG"/>
              </w:rPr>
              <w:t>0 (0%)</w:t>
            </w:r>
          </w:p>
        </w:tc>
        <w:tc>
          <w:tcPr>
            <w:tcW w:w="1241" w:type="dxa"/>
          </w:tcPr>
          <w:p w14:paraId="7BAC58AE" w14:textId="77777777" w:rsidR="00F8641D" w:rsidRPr="00F8641D" w:rsidRDefault="00F8641D" w:rsidP="00F8641D">
            <w:pPr>
              <w:jc w:val="both"/>
              <w:rPr>
                <w:rFonts w:asciiTheme="majorBidi" w:hAnsiTheme="majorBidi" w:cstheme="majorBidi"/>
                <w:sz w:val="24"/>
                <w:szCs w:val="24"/>
                <w:lang w:bidi="ar-EG"/>
              </w:rPr>
            </w:pPr>
            <w:r w:rsidRPr="00F8641D">
              <w:rPr>
                <w:rFonts w:asciiTheme="majorBidi" w:hAnsiTheme="majorBidi" w:cstheme="majorBidi"/>
                <w:sz w:val="24"/>
                <w:szCs w:val="24"/>
                <w:lang w:bidi="ar-EG"/>
              </w:rPr>
              <w:t>0.63</w:t>
            </w:r>
          </w:p>
        </w:tc>
      </w:tr>
    </w:tbl>
    <w:p w14:paraId="45B72441" w14:textId="77777777" w:rsidR="00F8641D" w:rsidRPr="00906917" w:rsidRDefault="00F8641D" w:rsidP="00906917">
      <w:pPr>
        <w:jc w:val="both"/>
        <w:rPr>
          <w:rFonts w:asciiTheme="majorBidi" w:hAnsiTheme="majorBidi" w:cstheme="majorBidi"/>
          <w:b/>
          <w:bCs/>
          <w:sz w:val="20"/>
          <w:szCs w:val="20"/>
          <w:vertAlign w:val="superscript"/>
          <w:lang w:bidi="en-US"/>
        </w:rPr>
      </w:pPr>
      <w:r w:rsidRPr="00906917">
        <w:rPr>
          <w:rFonts w:asciiTheme="majorBidi" w:hAnsiTheme="majorBidi" w:cstheme="majorBidi"/>
          <w:b/>
          <w:bCs/>
          <w:sz w:val="20"/>
          <w:szCs w:val="20"/>
          <w:vertAlign w:val="superscript"/>
          <w:lang w:bidi="ar-EG"/>
        </w:rPr>
        <w:t>EUS</w:t>
      </w:r>
      <w:r w:rsidRPr="00906917">
        <w:rPr>
          <w:rFonts w:asciiTheme="majorBidi" w:hAnsiTheme="majorBidi" w:cstheme="majorBidi"/>
          <w:b/>
          <w:bCs/>
          <w:sz w:val="20"/>
          <w:szCs w:val="20"/>
          <w:lang w:bidi="ar-EG"/>
        </w:rPr>
        <w:t xml:space="preserve"> </w:t>
      </w:r>
      <w:r w:rsidRPr="00906917">
        <w:rPr>
          <w:rFonts w:asciiTheme="majorBidi" w:hAnsiTheme="majorBidi" w:cstheme="majorBidi"/>
          <w:sz w:val="20"/>
          <w:szCs w:val="20"/>
          <w:vertAlign w:val="superscript"/>
          <w:lang w:bidi="en-US"/>
        </w:rPr>
        <w:t>Endoscopic ultrasound</w:t>
      </w:r>
    </w:p>
    <w:p w14:paraId="1DF6A04A" w14:textId="77777777" w:rsidR="00F8641D" w:rsidRPr="00906917" w:rsidRDefault="00F8641D" w:rsidP="00906917">
      <w:pPr>
        <w:jc w:val="both"/>
        <w:rPr>
          <w:rFonts w:asciiTheme="majorBidi" w:hAnsiTheme="majorBidi" w:cstheme="majorBidi"/>
          <w:sz w:val="20"/>
          <w:szCs w:val="20"/>
          <w:vertAlign w:val="superscript"/>
        </w:rPr>
      </w:pPr>
      <w:r w:rsidRPr="00906917">
        <w:rPr>
          <w:rFonts w:asciiTheme="majorBidi" w:hAnsiTheme="majorBidi" w:cstheme="majorBidi"/>
          <w:b/>
          <w:bCs/>
          <w:sz w:val="20"/>
          <w:szCs w:val="20"/>
          <w:vertAlign w:val="superscript"/>
          <w:lang w:bidi="en-US"/>
        </w:rPr>
        <w:t>MRCP</w:t>
      </w:r>
      <w:r w:rsidRPr="00906917">
        <w:rPr>
          <w:rFonts w:asciiTheme="majorBidi" w:hAnsiTheme="majorBidi" w:cstheme="majorBidi"/>
          <w:sz w:val="20"/>
          <w:szCs w:val="20"/>
        </w:rPr>
        <w:t xml:space="preserve"> </w:t>
      </w:r>
      <w:r w:rsidRPr="00906917">
        <w:rPr>
          <w:rFonts w:asciiTheme="majorBidi" w:hAnsiTheme="majorBidi" w:cstheme="majorBidi"/>
          <w:sz w:val="20"/>
          <w:szCs w:val="20"/>
          <w:vertAlign w:val="superscript"/>
          <w:lang w:bidi="en-US"/>
        </w:rPr>
        <w:t>Magnetic resonance cholangiopancreatography</w:t>
      </w:r>
    </w:p>
    <w:p w14:paraId="19700616" w14:textId="77777777" w:rsidR="00F8641D" w:rsidRPr="00906917" w:rsidRDefault="00F8641D" w:rsidP="00906917">
      <w:pPr>
        <w:jc w:val="both"/>
        <w:rPr>
          <w:rFonts w:asciiTheme="majorBidi" w:hAnsiTheme="majorBidi" w:cstheme="majorBidi"/>
          <w:sz w:val="20"/>
          <w:szCs w:val="20"/>
          <w:vertAlign w:val="superscript"/>
        </w:rPr>
      </w:pPr>
      <w:r w:rsidRPr="00906917">
        <w:rPr>
          <w:rFonts w:asciiTheme="majorBidi" w:hAnsiTheme="majorBidi" w:cstheme="majorBidi"/>
          <w:b/>
          <w:bCs/>
          <w:sz w:val="20"/>
          <w:szCs w:val="20"/>
          <w:vertAlign w:val="superscript"/>
        </w:rPr>
        <w:t>CBD</w:t>
      </w:r>
      <w:r w:rsidRPr="00906917">
        <w:rPr>
          <w:rFonts w:asciiTheme="majorBidi" w:hAnsiTheme="majorBidi" w:cstheme="majorBidi"/>
          <w:sz w:val="20"/>
          <w:szCs w:val="20"/>
          <w:vertAlign w:val="superscript"/>
        </w:rPr>
        <w:t xml:space="preserve"> common bile duct</w:t>
      </w:r>
    </w:p>
    <w:p w14:paraId="1B52CB3F" w14:textId="77777777" w:rsidR="00F8641D" w:rsidRPr="00F8641D" w:rsidRDefault="00F8641D" w:rsidP="00F8641D">
      <w:pPr>
        <w:spacing w:before="120" w:after="240" w:line="360" w:lineRule="auto"/>
        <w:jc w:val="both"/>
        <w:rPr>
          <w:rFonts w:asciiTheme="majorBidi" w:hAnsiTheme="majorBidi" w:cstheme="majorBidi"/>
          <w:sz w:val="24"/>
          <w:szCs w:val="24"/>
          <w:shd w:val="clear" w:color="auto" w:fill="FFFFFF"/>
        </w:rPr>
      </w:pPr>
    </w:p>
    <w:sectPr w:rsidR="00F8641D" w:rsidRPr="00F8641D" w:rsidSect="00F8641D">
      <w:type w:val="continuous"/>
      <w:pgSz w:w="11909" w:h="16834" w:code="9"/>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F7CC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D300017"/>
    <w:multiLevelType w:val="hybridMultilevel"/>
    <w:tmpl w:val="608A17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990B3E"/>
    <w:multiLevelType w:val="hybridMultilevel"/>
    <w:tmpl w:val="B91E2E26"/>
    <w:lvl w:ilvl="0" w:tplc="CFA223F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BA342EE"/>
    <w:multiLevelType w:val="hybridMultilevel"/>
    <w:tmpl w:val="E96A24D8"/>
    <w:lvl w:ilvl="0" w:tplc="F85CA4D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3B4F9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6423215"/>
    <w:multiLevelType w:val="hybridMultilevel"/>
    <w:tmpl w:val="32983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D17CB0"/>
    <w:multiLevelType w:val="hybridMultilevel"/>
    <w:tmpl w:val="7CA649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9150ED"/>
    <w:multiLevelType w:val="hybridMultilevel"/>
    <w:tmpl w:val="98F21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892CAF"/>
    <w:multiLevelType w:val="hybridMultilevel"/>
    <w:tmpl w:val="F63A9B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280EE7"/>
    <w:multiLevelType w:val="hybridMultilevel"/>
    <w:tmpl w:val="5E4602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
  </w:num>
  <w:num w:numId="4">
    <w:abstractNumId w:val="6"/>
  </w:num>
  <w:num w:numId="5">
    <w:abstractNumId w:val="0"/>
  </w:num>
  <w:num w:numId="6">
    <w:abstractNumId w:val="4"/>
  </w:num>
  <w:num w:numId="7">
    <w:abstractNumId w:val="2"/>
  </w:num>
  <w:num w:numId="8">
    <w:abstractNumId w:val="7"/>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3D7"/>
    <w:rsid w:val="0003312B"/>
    <w:rsid w:val="00063528"/>
    <w:rsid w:val="00075E20"/>
    <w:rsid w:val="000839A3"/>
    <w:rsid w:val="000A7686"/>
    <w:rsid w:val="000B0078"/>
    <w:rsid w:val="000F572D"/>
    <w:rsid w:val="00122CDB"/>
    <w:rsid w:val="00144D62"/>
    <w:rsid w:val="00163E6F"/>
    <w:rsid w:val="001A4AB2"/>
    <w:rsid w:val="0023304B"/>
    <w:rsid w:val="00241244"/>
    <w:rsid w:val="00263D1A"/>
    <w:rsid w:val="00294BCA"/>
    <w:rsid w:val="00295523"/>
    <w:rsid w:val="0029731C"/>
    <w:rsid w:val="002A3C2F"/>
    <w:rsid w:val="002B257A"/>
    <w:rsid w:val="002B6560"/>
    <w:rsid w:val="002D5BC9"/>
    <w:rsid w:val="00301F22"/>
    <w:rsid w:val="00363B08"/>
    <w:rsid w:val="00364D1C"/>
    <w:rsid w:val="003660DC"/>
    <w:rsid w:val="003C0F96"/>
    <w:rsid w:val="003D3A75"/>
    <w:rsid w:val="003D3BBB"/>
    <w:rsid w:val="00462387"/>
    <w:rsid w:val="004D7BAC"/>
    <w:rsid w:val="004E4275"/>
    <w:rsid w:val="00514CF4"/>
    <w:rsid w:val="00526C62"/>
    <w:rsid w:val="00556263"/>
    <w:rsid w:val="00585618"/>
    <w:rsid w:val="00590DBB"/>
    <w:rsid w:val="005C088B"/>
    <w:rsid w:val="005E689B"/>
    <w:rsid w:val="00624815"/>
    <w:rsid w:val="006535A8"/>
    <w:rsid w:val="00663962"/>
    <w:rsid w:val="006827E7"/>
    <w:rsid w:val="00706F61"/>
    <w:rsid w:val="00731729"/>
    <w:rsid w:val="00791C04"/>
    <w:rsid w:val="007925A0"/>
    <w:rsid w:val="007A0CA0"/>
    <w:rsid w:val="007A2760"/>
    <w:rsid w:val="007A39FA"/>
    <w:rsid w:val="007B1BAF"/>
    <w:rsid w:val="007C62C1"/>
    <w:rsid w:val="007F0C03"/>
    <w:rsid w:val="0082524E"/>
    <w:rsid w:val="008414D3"/>
    <w:rsid w:val="00870883"/>
    <w:rsid w:val="00886A21"/>
    <w:rsid w:val="00887D07"/>
    <w:rsid w:val="008B2F79"/>
    <w:rsid w:val="008F31B6"/>
    <w:rsid w:val="008F78E1"/>
    <w:rsid w:val="00906917"/>
    <w:rsid w:val="00912E3D"/>
    <w:rsid w:val="009203D7"/>
    <w:rsid w:val="00971E41"/>
    <w:rsid w:val="009A4986"/>
    <w:rsid w:val="009E17CA"/>
    <w:rsid w:val="00A0357C"/>
    <w:rsid w:val="00A21E9A"/>
    <w:rsid w:val="00A34EDB"/>
    <w:rsid w:val="00A71965"/>
    <w:rsid w:val="00AB1604"/>
    <w:rsid w:val="00AB2940"/>
    <w:rsid w:val="00AC6881"/>
    <w:rsid w:val="00AE2FCC"/>
    <w:rsid w:val="00B25F70"/>
    <w:rsid w:val="00B309B7"/>
    <w:rsid w:val="00B70E34"/>
    <w:rsid w:val="00B940A8"/>
    <w:rsid w:val="00BC721F"/>
    <w:rsid w:val="00BE297E"/>
    <w:rsid w:val="00C41A53"/>
    <w:rsid w:val="00C7009E"/>
    <w:rsid w:val="00C772E8"/>
    <w:rsid w:val="00C84B4E"/>
    <w:rsid w:val="00C86257"/>
    <w:rsid w:val="00C943D5"/>
    <w:rsid w:val="00CA07DF"/>
    <w:rsid w:val="00CC2A70"/>
    <w:rsid w:val="00CD0592"/>
    <w:rsid w:val="00D05127"/>
    <w:rsid w:val="00D13D70"/>
    <w:rsid w:val="00D17A19"/>
    <w:rsid w:val="00D31065"/>
    <w:rsid w:val="00D32C07"/>
    <w:rsid w:val="00D626AF"/>
    <w:rsid w:val="00D80F95"/>
    <w:rsid w:val="00DD50A5"/>
    <w:rsid w:val="00E33458"/>
    <w:rsid w:val="00E650FF"/>
    <w:rsid w:val="00E8289B"/>
    <w:rsid w:val="00EC5C36"/>
    <w:rsid w:val="00ED6C1D"/>
    <w:rsid w:val="00F00683"/>
    <w:rsid w:val="00F04F12"/>
    <w:rsid w:val="00F13102"/>
    <w:rsid w:val="00F6255E"/>
    <w:rsid w:val="00F704D4"/>
    <w:rsid w:val="00F8390C"/>
    <w:rsid w:val="00F8641D"/>
    <w:rsid w:val="00FC1458"/>
    <w:rsid w:val="00FC19EC"/>
    <w:rsid w:val="00FD28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7AD09"/>
  <w15:docId w15:val="{435E8283-49AE-45F9-817C-7C3D3CDC1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03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03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03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03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03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03D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03D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03D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03D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3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03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03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03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03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03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03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03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03D7"/>
    <w:rPr>
      <w:rFonts w:eastAsiaTheme="majorEastAsia" w:cstheme="majorBidi"/>
      <w:color w:val="272727" w:themeColor="text1" w:themeTint="D8"/>
    </w:rPr>
  </w:style>
  <w:style w:type="paragraph" w:styleId="Title">
    <w:name w:val="Title"/>
    <w:basedOn w:val="Normal"/>
    <w:next w:val="Normal"/>
    <w:link w:val="TitleChar"/>
    <w:uiPriority w:val="10"/>
    <w:qFormat/>
    <w:rsid w:val="009203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03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03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03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03D7"/>
    <w:pPr>
      <w:spacing w:before="160"/>
      <w:jc w:val="center"/>
    </w:pPr>
    <w:rPr>
      <w:i/>
      <w:iCs/>
      <w:color w:val="404040" w:themeColor="text1" w:themeTint="BF"/>
    </w:rPr>
  </w:style>
  <w:style w:type="character" w:customStyle="1" w:styleId="QuoteChar">
    <w:name w:val="Quote Char"/>
    <w:basedOn w:val="DefaultParagraphFont"/>
    <w:link w:val="Quote"/>
    <w:uiPriority w:val="29"/>
    <w:rsid w:val="009203D7"/>
    <w:rPr>
      <w:i/>
      <w:iCs/>
      <w:color w:val="404040" w:themeColor="text1" w:themeTint="BF"/>
    </w:rPr>
  </w:style>
  <w:style w:type="paragraph" w:styleId="ListParagraph">
    <w:name w:val="List Paragraph"/>
    <w:basedOn w:val="Normal"/>
    <w:uiPriority w:val="34"/>
    <w:qFormat/>
    <w:rsid w:val="009203D7"/>
    <w:pPr>
      <w:ind w:left="720"/>
      <w:contextualSpacing/>
    </w:pPr>
  </w:style>
  <w:style w:type="character" w:styleId="IntenseEmphasis">
    <w:name w:val="Intense Emphasis"/>
    <w:basedOn w:val="DefaultParagraphFont"/>
    <w:uiPriority w:val="21"/>
    <w:qFormat/>
    <w:rsid w:val="009203D7"/>
    <w:rPr>
      <w:i/>
      <w:iCs/>
      <w:color w:val="0F4761" w:themeColor="accent1" w:themeShade="BF"/>
    </w:rPr>
  </w:style>
  <w:style w:type="paragraph" w:styleId="IntenseQuote">
    <w:name w:val="Intense Quote"/>
    <w:basedOn w:val="Normal"/>
    <w:next w:val="Normal"/>
    <w:link w:val="IntenseQuoteChar"/>
    <w:uiPriority w:val="30"/>
    <w:qFormat/>
    <w:rsid w:val="009203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03D7"/>
    <w:rPr>
      <w:i/>
      <w:iCs/>
      <w:color w:val="0F4761" w:themeColor="accent1" w:themeShade="BF"/>
    </w:rPr>
  </w:style>
  <w:style w:type="character" w:styleId="IntenseReference">
    <w:name w:val="Intense Reference"/>
    <w:basedOn w:val="DefaultParagraphFont"/>
    <w:uiPriority w:val="32"/>
    <w:qFormat/>
    <w:rsid w:val="009203D7"/>
    <w:rPr>
      <w:b/>
      <w:bCs/>
      <w:smallCaps/>
      <w:color w:val="0F4761" w:themeColor="accent1" w:themeShade="BF"/>
      <w:spacing w:val="5"/>
    </w:rPr>
  </w:style>
  <w:style w:type="paragraph" w:customStyle="1" w:styleId="Default">
    <w:name w:val="Default"/>
    <w:rsid w:val="00C943D5"/>
    <w:pPr>
      <w:autoSpaceDE w:val="0"/>
      <w:autoSpaceDN w:val="0"/>
      <w:adjustRightInd w:val="0"/>
    </w:pPr>
    <w:rPr>
      <w:rFonts w:ascii="Times New Roman" w:hAnsi="Times New Roman" w:cs="Times New Roman"/>
      <w:color w:val="000000"/>
      <w:kern w:val="0"/>
      <w:sz w:val="24"/>
      <w:szCs w:val="24"/>
    </w:rPr>
  </w:style>
  <w:style w:type="character" w:customStyle="1" w:styleId="ref-journal">
    <w:name w:val="ref-journal"/>
    <w:basedOn w:val="DefaultParagraphFont"/>
    <w:rsid w:val="003C0F96"/>
  </w:style>
  <w:style w:type="character" w:customStyle="1" w:styleId="ref-vol">
    <w:name w:val="ref-vol"/>
    <w:basedOn w:val="DefaultParagraphFont"/>
    <w:rsid w:val="003C0F96"/>
  </w:style>
  <w:style w:type="character" w:customStyle="1" w:styleId="element-citation">
    <w:name w:val="element-citation"/>
    <w:basedOn w:val="DefaultParagraphFont"/>
    <w:rsid w:val="003C0F96"/>
  </w:style>
  <w:style w:type="table" w:styleId="TableGrid">
    <w:name w:val="Table Grid"/>
    <w:basedOn w:val="TableNormal"/>
    <w:uiPriority w:val="59"/>
    <w:rsid w:val="007F0C03"/>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59"/>
    <w:rsid w:val="007C62C1"/>
    <w:rPr>
      <w:rFonts w:ascii="Calibri" w:eastAsia="Calibri" w:hAnsi="Calibri" w:cs="Arial"/>
      <w:kern w:val="0"/>
      <w:lang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9B1E1FB85C8F4892C76186C5847C84" ma:contentTypeVersion="0" ma:contentTypeDescription="Create a new document." ma:contentTypeScope="" ma:versionID="f209a75924bc4cc7859d8b53274d10b5">
  <xsd:schema xmlns:xsd="http://www.w3.org/2001/XMLSchema" xmlns:xs="http://www.w3.org/2001/XMLSchema" xmlns:p="http://schemas.microsoft.com/office/2006/metadata/properties" targetNamespace="http://schemas.microsoft.com/office/2006/metadata/properties" ma:root="true" ma:fieldsID="8d3a3579473b1e5dd6d116951dea508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03A17-8F32-469F-932B-687AD3300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F3F59B2-8702-4E2E-BB60-56E09640F6C9}">
  <ds:schemaRefs>
    <ds:schemaRef ds:uri="http://schemas.microsoft.com/sharepoint/v3/contenttype/forms"/>
  </ds:schemaRefs>
</ds:datastoreItem>
</file>

<file path=customXml/itemProps3.xml><?xml version="1.0" encoding="utf-8"?>
<ds:datastoreItem xmlns:ds="http://schemas.openxmlformats.org/officeDocument/2006/customXml" ds:itemID="{084BF1BD-596E-4B07-893E-E849BD73A5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6FB600-2E50-4C9A-BA86-DC971CBB9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3048</Words>
  <Characters>17374</Characters>
  <Application>Microsoft Office Word</Application>
  <DocSecurity>0</DocSecurity>
  <Lines>144</Lines>
  <Paragraphs>40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magy.elnory@fmed.bu.edu.eg</dc:creator>
  <cp:lastModifiedBy>magy.elnory@fmed.bu.edu.eg</cp:lastModifiedBy>
  <cp:revision>9</cp:revision>
  <dcterms:created xsi:type="dcterms:W3CDTF">2025-05-28T12:32:00Z</dcterms:created>
  <dcterms:modified xsi:type="dcterms:W3CDTF">2025-07-17T17:36:00Z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0x010100339B1E1FB85C8F4892C76186C5847C84</vt:lpwstr>
  </property>
</Properties>
</file>